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AB" w:rsidRPr="00BE64AB" w:rsidRDefault="00BE64AB" w:rsidP="00BE64AB">
      <w:pPr>
        <w:jc w:val="right"/>
        <w:rPr>
          <w:rFonts w:eastAsia="Times New Roman"/>
          <w:b/>
          <w:sz w:val="20"/>
          <w:szCs w:val="20"/>
        </w:rPr>
      </w:pPr>
      <w:r w:rsidRPr="003E2671">
        <w:rPr>
          <w:rFonts w:eastAsia="Times New Roman"/>
          <w:b/>
          <w:sz w:val="20"/>
          <w:szCs w:val="20"/>
        </w:rPr>
        <w:t>Приложение № 15</w:t>
      </w:r>
    </w:p>
    <w:p w:rsidR="00BE64AB" w:rsidRPr="00BE64AB" w:rsidRDefault="00BE64AB" w:rsidP="00BE64AB">
      <w:pPr>
        <w:jc w:val="right"/>
        <w:rPr>
          <w:rFonts w:eastAsia="Calibri"/>
          <w:sz w:val="20"/>
          <w:szCs w:val="20"/>
          <w:lang w:eastAsia="en-US"/>
        </w:rPr>
      </w:pPr>
      <w:r w:rsidRPr="00BE64AB">
        <w:rPr>
          <w:rFonts w:eastAsia="Times New Roman"/>
          <w:sz w:val="20"/>
          <w:szCs w:val="20"/>
        </w:rPr>
        <w:t>к У</w:t>
      </w:r>
      <w:r w:rsidRPr="00BE64AB">
        <w:rPr>
          <w:rFonts w:eastAsia="Calibri"/>
          <w:bCs/>
          <w:sz w:val="20"/>
          <w:szCs w:val="20"/>
          <w:lang w:eastAsia="en-US"/>
        </w:rPr>
        <w:t>четной политике</w:t>
      </w:r>
    </w:p>
    <w:p w:rsidR="00BE64AB" w:rsidRPr="00BE64AB" w:rsidRDefault="00A60BF7" w:rsidP="00BE64AB">
      <w:pPr>
        <w:spacing w:before="120"/>
        <w:jc w:val="right"/>
        <w:rPr>
          <w:rFonts w:eastAsia="Times New Roman"/>
          <w:sz w:val="20"/>
          <w:szCs w:val="20"/>
        </w:rPr>
      </w:pPr>
      <w:r w:rsidRPr="00A60BF7">
        <w:rPr>
          <w:rFonts w:eastAsia="Times New Roman"/>
          <w:sz w:val="20"/>
          <w:szCs w:val="20"/>
          <w:u w:val="single"/>
        </w:rPr>
        <w:t>МАУ ДО "Казанская районная ДЮСШ"</w:t>
      </w:r>
    </w:p>
    <w:p w:rsidR="00BE64AB" w:rsidRPr="00BE64AB" w:rsidRDefault="00BE64AB" w:rsidP="00BE64AB">
      <w:pPr>
        <w:spacing w:after="200" w:line="276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BE64AB">
        <w:rPr>
          <w:rFonts w:eastAsia="Calibri"/>
          <w:bCs/>
          <w:sz w:val="20"/>
          <w:szCs w:val="20"/>
          <w:lang w:eastAsia="en-US"/>
        </w:rPr>
        <w:t>для целей бухгалтерского учета</w:t>
      </w:r>
    </w:p>
    <w:p w:rsidR="00E34362" w:rsidRDefault="00E34362" w:rsidP="00BE6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E64AB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rPr>
          <w:b/>
          <w:bCs/>
        </w:rPr>
        <w:t>Порядок проведения инвентаризации имущества, финансовых активов и обязательств</w:t>
      </w:r>
    </w:p>
    <w:p w:rsidR="00BE64AB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 </w:t>
      </w:r>
    </w:p>
    <w:p w:rsidR="00BE64AB" w:rsidRPr="00E73DF8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Настоящий </w:t>
      </w:r>
      <w:r w:rsidRPr="00E73DF8">
        <w:t xml:space="preserve">Порядок разработан в соответствии со следующими документами: </w:t>
      </w:r>
    </w:p>
    <w:p w:rsidR="00BE64AB" w:rsidRPr="00E73DF8" w:rsidRDefault="004162C8" w:rsidP="00180E1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hyperlink r:id="rId6" w:anchor="/document/99/902316088/" w:history="1">
        <w:r w:rsidR="00BE64AB" w:rsidRPr="00E73DF8">
          <w:rPr>
            <w:rStyle w:val="a3"/>
            <w:color w:val="auto"/>
            <w:u w:val="none"/>
          </w:rPr>
          <w:t>Законом от 6 декабря 2011 г. № 402-ФЗ</w:t>
        </w:r>
      </w:hyperlink>
      <w:r w:rsidR="00BE64AB" w:rsidRPr="00E73DF8">
        <w:t>;</w:t>
      </w:r>
    </w:p>
    <w:p w:rsidR="00AC1E90" w:rsidRPr="00E73DF8" w:rsidRDefault="00AC1E90" w:rsidP="00AC1E9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5819">
        <w:rPr>
          <w:highlight w:val="green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</w:t>
      </w:r>
      <w:r w:rsidRPr="00E73DF8">
        <w:t>;</w:t>
      </w:r>
    </w:p>
    <w:p w:rsidR="00BE64AB" w:rsidRDefault="004162C8" w:rsidP="00180E1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hyperlink r:id="rId7" w:anchor="/document/99/902249301/ZAP2CJ83IN/" w:tooltip="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..." w:history="1">
        <w:r w:rsidR="00BE64AB" w:rsidRPr="00E73DF8">
          <w:rPr>
            <w:rStyle w:val="a3"/>
            <w:color w:val="auto"/>
            <w:u w:val="none"/>
          </w:rPr>
          <w:t>Инструкцией</w:t>
        </w:r>
      </w:hyperlink>
      <w:r w:rsidR="00BE64AB" w:rsidRPr="00E73DF8">
        <w:t xml:space="preserve"> к Единому плану счетов, утвержденной</w:t>
      </w:r>
      <w:r w:rsidR="00BE64AB">
        <w:t xml:space="preserve"> </w:t>
      </w:r>
      <w:hyperlink r:id="rId8" w:anchor="/document/99/902249301/" w:history="1">
        <w:r w:rsidR="00BE64AB">
          <w:rPr>
            <w:rStyle w:val="a3"/>
            <w:color w:val="auto"/>
            <w:u w:val="none"/>
          </w:rPr>
          <w:t>приказом Минфина России от 1 декабря 2010 г. № 157н</w:t>
        </w:r>
      </w:hyperlink>
      <w:r w:rsidR="00BE64AB">
        <w:t>;</w:t>
      </w:r>
    </w:p>
    <w:p w:rsidR="00BE64AB" w:rsidRDefault="003D409D" w:rsidP="003D409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У</w:t>
      </w:r>
      <w:r w:rsidRPr="003D409D">
        <w:t>казанием Банка России от 11 марта 2014 г. № 3210-У;</w:t>
      </w:r>
    </w:p>
    <w:p w:rsidR="00AC1E90" w:rsidRDefault="003D409D" w:rsidP="00180E1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Методическими указаниями, утвержденными приказом Минфина Р</w:t>
      </w:r>
      <w:r w:rsidR="00AC1E90">
        <w:t>оссии от 30 марта 2015 г. № 52н;</w:t>
      </w:r>
    </w:p>
    <w:p w:rsidR="00BE64AB" w:rsidRDefault="00AC1E90" w:rsidP="00180E1E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1E90">
        <w:t>Правилами учета и хранения драгоценных металлов, камней и изделий, утвержденными постановлением Правительства от 28.09.2000 № 731.</w:t>
      </w:r>
      <w:r w:rsidR="00BE64AB">
        <w:t> </w:t>
      </w:r>
    </w:p>
    <w:p w:rsidR="00BE64AB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bCs/>
        </w:rPr>
        <w:t>1. Общие положения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 1.1. Настоящий Порядок устанавливает правила проведения инвентаризации имущества, финансовых активов и обязательств учреждения, сроки ее проведения, перечень активов и обязательств, проверяемых при проведении инвентаризации.</w:t>
      </w:r>
    </w:p>
    <w:p w:rsidR="00BE64AB" w:rsidRPr="005B5468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1.2. </w:t>
      </w:r>
      <w:r w:rsidRPr="005B5468">
        <w:t xml:space="preserve">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5B5468">
        <w:rPr>
          <w:rStyle w:val="fill"/>
          <w:bCs/>
          <w:iCs/>
        </w:rPr>
        <w:t>Также инвентаризации подлежит имущество, находящееся на ответственном хранении учреждения.</w:t>
      </w:r>
    </w:p>
    <w:p w:rsidR="00BE64AB" w:rsidRPr="005B5468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468">
        <w:rPr>
          <w:rStyle w:val="sfwc"/>
          <w:bCs/>
          <w:iCs/>
        </w:rPr>
        <w:t xml:space="preserve">Инвентаризацию </w:t>
      </w:r>
      <w:r w:rsidRPr="005B5468">
        <w:rPr>
          <w:rStyle w:val="fill"/>
          <w:bCs/>
          <w:iCs/>
        </w:rPr>
        <w:t>имущества, переданного в аренду (безвозмездное пользование), проводит арендатор (ссудополучатель).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Инвентаризация имущества производится по его местонахождению и в разрезе материально-ответственных лиц.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1.3. Основными целями инвентаризации являются:</w:t>
      </w:r>
    </w:p>
    <w:p w:rsidR="00BE64AB" w:rsidRDefault="00AC1E90" w:rsidP="00E559C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1E90">
        <w:t xml:space="preserve">выявление фактического наличия имущества, </w:t>
      </w:r>
      <w:r w:rsidRPr="00AC1E90">
        <w:rPr>
          <w:highlight w:val="green"/>
        </w:rPr>
        <w:t>как собственного, так и не принадлежащего учреждению, но числящегося в бухгалтерском учете</w:t>
      </w:r>
      <w:r w:rsidR="00BE64AB">
        <w:t>;</w:t>
      </w:r>
    </w:p>
    <w:p w:rsidR="00BE64AB" w:rsidRDefault="00BE64AB" w:rsidP="00E559C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сопоставление фактического наличия с данными бухгалтерского учета;</w:t>
      </w:r>
    </w:p>
    <w:p w:rsidR="00BE64AB" w:rsidRDefault="00BE64AB" w:rsidP="00E559C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проверка полноты отражения в учете финансовых активов и обязательств (выявление излишков, недостач);</w:t>
      </w:r>
    </w:p>
    <w:p w:rsidR="004E7C2B" w:rsidRDefault="004E7C2B" w:rsidP="00E559C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4E7C2B" w:rsidRDefault="004E7C2B" w:rsidP="00E559C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выявление признаков обесценения активов.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1.4. Проведение инвентаризации обязательно: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 передаче имущества в аренду, выкупе, продаже;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 смене материально-ответственных лиц;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при выявлении фактов хищения, злоупотребления или порчи имущества (немедленно </w:t>
      </w:r>
      <w:proofErr w:type="gramStart"/>
      <w:r>
        <w:t>по</w:t>
      </w:r>
      <w:proofErr w:type="gramEnd"/>
      <w:r>
        <w:t xml:space="preserve"> установлении таких фактов);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 реорганизации, изменении типа учреждения или ликвидации учреждения;</w:t>
      </w:r>
    </w:p>
    <w:p w:rsidR="00BE64AB" w:rsidRDefault="00BE64AB" w:rsidP="00E559C7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других случаях, предусмотренных действующим законодательством.</w:t>
      </w:r>
    </w:p>
    <w:p w:rsidR="00BE64AB" w:rsidRPr="005B5468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468">
        <w:rPr>
          <w:rStyle w:val="fill"/>
          <w:bCs/>
          <w:iCs/>
        </w:rPr>
        <w:t>При коллективной или бригадной материальной ответственности инвентаризацию необходимо проводить:</w:t>
      </w:r>
    </w:p>
    <w:p w:rsidR="00BE64AB" w:rsidRPr="005B5468" w:rsidRDefault="00BE64AB" w:rsidP="00E559C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468">
        <w:rPr>
          <w:rStyle w:val="fill"/>
          <w:bCs/>
          <w:iCs/>
        </w:rPr>
        <w:t>при смене руководителя коллектива или бригадира;</w:t>
      </w:r>
    </w:p>
    <w:p w:rsidR="00BE64AB" w:rsidRPr="005B5468" w:rsidRDefault="00BE64AB" w:rsidP="00E559C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468">
        <w:rPr>
          <w:rStyle w:val="fill"/>
          <w:bCs/>
          <w:iCs/>
        </w:rPr>
        <w:t>при выбытии из коллектива или бригады более 50 процентов работников;</w:t>
      </w:r>
    </w:p>
    <w:p w:rsidR="00BE64AB" w:rsidRPr="005B5468" w:rsidRDefault="00BE64AB" w:rsidP="00E559C7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468">
        <w:rPr>
          <w:rStyle w:val="fill"/>
          <w:bCs/>
          <w:iCs/>
        </w:rPr>
        <w:t>по требованию одного или нескольких членов коллектива или бригады.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 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bCs/>
        </w:rPr>
        <w:t>2. Порядок и сроки проведения инвентаризации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 2.1. Для проведения инвентаризации в учреждении создается постоянно действующая </w:t>
      </w:r>
      <w:r>
        <w:br/>
        <w:t>инвентаризационная комиссия.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51E00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2.2. </w:t>
      </w:r>
      <w:r w:rsidR="00151E00">
        <w:t>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денежные средства – счет Х.201.00.000;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по доходам – счет Х.205.00.000;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по выданным авансам – счет Х.206.00.000;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с подотчетными лицами – счет Х.208.00.000;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по ущербу имуществу и иным доходам – счет Х.209.00.000;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по принятым обязательствам – счет Х.302.00.000;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по платежам в бюджеты – счет Х.303.00.000;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прочие расчеты с кредиторами – счет Х.304.00.000;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расчеты с кредиторами по долговым обязательствам – счет Х.301.00.000;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доходы будущих периодов – счет Х.401.40.000;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расходы будущих периодов – счет Х.401.50.000;</w:t>
      </w:r>
    </w:p>
    <w:p w:rsidR="00151E00" w:rsidRDefault="00151E00" w:rsidP="00E559C7">
      <w:pPr>
        <w:pStyle w:val="a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резервы предстоящих расходов – счет Х.401.60.000.</w:t>
      </w:r>
    </w:p>
    <w:p w:rsidR="00BE64AB" w:rsidRDefault="00151E00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2.3. </w:t>
      </w:r>
      <w:r w:rsidR="00BE64AB">
        <w:t xml:space="preserve">Сроки проведения плановых инвентаризаций установлены в Графике проведения </w:t>
      </w:r>
      <w:r w:rsidR="00BE64AB">
        <w:br/>
        <w:t xml:space="preserve">инвентаризации. 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Кроме плановых инвентаризаций, учреждение может осуществлять и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</w:t>
      </w:r>
      <w:r w:rsidR="00151E00">
        <w:t>4</w:t>
      </w:r>
      <w: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>
        <w:t>на</w:t>
      </w:r>
      <w:proofErr w:type="gramEnd"/>
      <w:r>
        <w:t xml:space="preserve"> «"___"» (дата). Это служит основанием для определения остатков имущества к началу инвентаризации по учетным данным.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</w:t>
      </w:r>
      <w:r w:rsidR="00151E00">
        <w:t>5</w:t>
      </w:r>
      <w:r>
        <w:t>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</w:t>
      </w:r>
      <w:r w:rsidR="00151E00">
        <w:t>6</w:t>
      </w:r>
      <w:r>
        <w:t>. Фактическое наличие имущества при инвентаризации определяют путем обязательного подсчета, взвешивания, обмера.</w:t>
      </w:r>
    </w:p>
    <w:p w:rsidR="00BE64AB" w:rsidRDefault="00151E00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2.7</w:t>
      </w:r>
      <w:r w:rsidR="00BE64AB">
        <w:t>. Проверка фактического наличия имущества производится при обязательном участии материально-ответственных лиц.</w:t>
      </w:r>
    </w:p>
    <w:p w:rsidR="00D51065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</w:t>
      </w:r>
      <w:r w:rsidR="00151E00">
        <w:t>8</w:t>
      </w:r>
      <w:r>
        <w:t xml:space="preserve">. </w:t>
      </w:r>
      <w:r w:rsidR="00D51065">
        <w:t>Для оформления инвентаризации комиссия применяет следующие формы, утвержденные приказом Минфина от 30.03.2015 № 52н: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инвентаризационная опись остатков на счетах учета денежных средств (ф. 0504082);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инвентаризационная опись (сличительная ведомость) бланков строгой отчетности и денежных документов (ф. 0504086);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инвентаризационная опись (сличительная ведомость) по объектам 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инвентаризационная опись наличных денежных средств (ф. 0504088);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инвентаризационная опись расчетов с покупателями, поставщиками и прочими дебиторами и кредиторами (ф. 0504089);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инвентаризационная опись расчетов по поступлениям (ф. 0504091);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ведомость расхождений по результатам инвентаризации (ф. 0504092);</w:t>
      </w:r>
    </w:p>
    <w:p w:rsidR="00D51065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акт о результатах инвентаризации (ф. 0504835);</w:t>
      </w:r>
    </w:p>
    <w:p w:rsidR="00D51065" w:rsidRPr="00FB2E27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B2E27">
        <w:t>инвентаризационная опись задолженности по кредитам, займам (ссудам) (ф. 0504083);</w:t>
      </w:r>
    </w:p>
    <w:p w:rsidR="00D51065" w:rsidRPr="00FB2E27" w:rsidRDefault="00D51065" w:rsidP="00E559C7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B2E27">
        <w:t>инвентаризационная опись ценных бумаг (ф. 0504081).</w:t>
      </w:r>
    </w:p>
    <w:p w:rsidR="00D51065" w:rsidRDefault="00D51065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B2E27">
        <w:t>Формы заполняют в порядке, установленном Методическими указаниями</w:t>
      </w:r>
      <w:r>
        <w:t>, утвержденными приказом Минфина от 30.03.2015 № 52н.</w:t>
      </w:r>
    </w:p>
    <w:p w:rsidR="00BE64AB" w:rsidRDefault="00D51065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Для результатов инвентаризации расходов будущих периодов применяется акт инвентаризации расходов будущих периодов № ИНВ-11 (ф. 0317012), утвержденный приказом Минфина от 13.06.1995 № 49.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</w:t>
      </w:r>
      <w:r w:rsidR="005B5468">
        <w:t>и</w:t>
      </w:r>
      <w:r>
        <w:t>нвентаризации.</w:t>
      </w:r>
      <w:r w:rsidR="00151E00">
        <w:t xml:space="preserve"> </w:t>
      </w:r>
      <w:r w:rsidR="00151E00" w:rsidRPr="00151E00">
        <w:rPr>
          <w:highlight w:val="green"/>
        </w:rPr>
        <w:t>Также комиссия обеспечивает внесение в описи обнаруженных признаков обесценения актива.</w:t>
      </w:r>
    </w:p>
    <w:p w:rsidR="00BE64AB" w:rsidRDefault="00BE64AB" w:rsidP="00E559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BE64AB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2.11.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BE64AB" w:rsidRDefault="00BE64AB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Инвентаризационная комиссия осуществляет проверку указанных фактов и в случае их </w:t>
      </w:r>
      <w:r>
        <w:br/>
        <w:t>подтверждения производит исправление выявленных ошибок в установленном порядке.</w:t>
      </w:r>
    </w:p>
    <w:p w:rsidR="00BE64AB" w:rsidRPr="002F37F9" w:rsidRDefault="002F37F9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023E74">
        <w:rPr>
          <w:b/>
          <w:highlight w:val="green"/>
        </w:rPr>
        <w:lastRenderedPageBreak/>
        <w:t>3</w:t>
      </w:r>
      <w:r w:rsidR="00BE64AB" w:rsidRPr="00023E74">
        <w:rPr>
          <w:b/>
          <w:highlight w:val="green"/>
        </w:rPr>
        <w:t xml:space="preserve">. </w:t>
      </w:r>
      <w:r w:rsidRPr="00023E74">
        <w:rPr>
          <w:b/>
          <w:highlight w:val="green"/>
        </w:rPr>
        <w:t>Особенности инвентаризации отдельных видов имущества, финансовых активов, обязательств и финансовых результатов</w:t>
      </w:r>
      <w:r w:rsidR="00BE64AB" w:rsidRPr="00023E74">
        <w:rPr>
          <w:b/>
          <w:highlight w:val="green"/>
        </w:rPr>
        <w:t>.</w:t>
      </w:r>
    </w:p>
    <w:p w:rsidR="003E2671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3.1. Инвентаризация основных сре</w:t>
      </w:r>
      <w:proofErr w:type="gramStart"/>
      <w:r>
        <w:t>дств пр</w:t>
      </w:r>
      <w:proofErr w:type="gramEnd"/>
      <w:r>
        <w:t xml:space="preserve">оводится один раз в год перед составлением годовой бухгалтерской отчетности. 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Инвентаризации подлежат основные средства на балансовых счетах 101.00 «Основные средства», на забалансовом счете 01 «Имущество, полученное в пользование». 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Основные средства, которые временно отсутствуют (находятся у подрядчика на ремонте, у сотрудников в командировке и т. д.), инвентаризируются по документам и регистрам до момента выбытия.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Перед инвентаризацией комиссия проверяет:</w:t>
      </w:r>
    </w:p>
    <w:p w:rsidR="002F37F9" w:rsidRDefault="002F37F9" w:rsidP="002F37F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есть ли инвентарные карточки, книги и описи на основные средства, как они заполнены;</w:t>
      </w:r>
    </w:p>
    <w:p w:rsidR="002F37F9" w:rsidRDefault="002F37F9" w:rsidP="002F37F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состояние техпаспортов и других технических документов;</w:t>
      </w:r>
    </w:p>
    <w:p w:rsidR="002F37F9" w:rsidRDefault="002F37F9" w:rsidP="002F37F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документы о государственной регистрации объектов;</w:t>
      </w:r>
    </w:p>
    <w:p w:rsidR="002F37F9" w:rsidRDefault="002F37F9" w:rsidP="002F37F9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документы на основные средства, которые приняли или сдали на хранение и в аренду.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A30001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ходе инв</w:t>
      </w:r>
      <w:r w:rsidR="00A30001">
        <w:t>ентаризации комиссия проверяет:</w:t>
      </w:r>
    </w:p>
    <w:p w:rsidR="00A30001" w:rsidRDefault="002F37F9" w:rsidP="002F37F9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фактическое наличие объектов основных средств, эксплуатируются ли они по назначению;</w:t>
      </w:r>
    </w:p>
    <w:p w:rsidR="002F37F9" w:rsidRDefault="002F37F9" w:rsidP="002F37F9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физическое состояние объектов основных средств: рабочее, поломка, износ, порча и т. д.</w:t>
      </w:r>
    </w:p>
    <w:p w:rsidR="00A30001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Данные об эксплуатации и физическом состоянии комиссия указывает в инвентаризационной описи (ф. 0504087). 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Графы 8 и 9 инвентаризационной описи по НФА комиссия заполняет следующим образом.</w:t>
      </w:r>
    </w:p>
    <w:p w:rsidR="002F37F9" w:rsidRDefault="002F37F9" w:rsidP="002F37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D6A3D">
        <w:rPr>
          <w:highlight w:val="green"/>
        </w:rPr>
        <w:t>В графе 8 «Статус объекта учета» указываются коды статусов:</w:t>
      </w:r>
    </w:p>
    <w:p w:rsidR="00070A96" w:rsidRDefault="00BD6A3D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11 – в эксплуатации;</w:t>
      </w:r>
    </w:p>
    <w:p w:rsidR="00070A96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12 – требуется ремонт;</w:t>
      </w:r>
    </w:p>
    <w:p w:rsidR="00070A96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13 – находится на консервации;</w:t>
      </w:r>
    </w:p>
    <w:p w:rsidR="00070A96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14 – требуется модернизация;</w:t>
      </w:r>
    </w:p>
    <w:p w:rsidR="00070A96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15 – требуется реконструкция;</w:t>
      </w:r>
    </w:p>
    <w:p w:rsidR="00070A96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16 – не соответствует требованиям эксплуатации;</w:t>
      </w:r>
    </w:p>
    <w:p w:rsidR="00E63EB8" w:rsidRDefault="002F37F9" w:rsidP="002F37F9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 xml:space="preserve">17 – не </w:t>
      </w:r>
      <w:proofErr w:type="gramStart"/>
      <w:r>
        <w:t>введен</w:t>
      </w:r>
      <w:proofErr w:type="gramEnd"/>
      <w:r>
        <w:t xml:space="preserve"> в эксплуатацию.</w:t>
      </w:r>
      <w:r w:rsidR="00BE64AB">
        <w:t> </w:t>
      </w:r>
    </w:p>
    <w:p w:rsidR="00FE3053" w:rsidRDefault="00FE3053" w:rsidP="00FE30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E3053">
        <w:rPr>
          <w:highlight w:val="green"/>
        </w:rPr>
        <w:t>В графе 9 «Целевая функция актива» указываются коды функции: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11 – продолжить эксплуатацию;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12 – ремонт;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13 – консервация;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14 – модернизация, дооснащение (дооборудование);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15 – реконструкция;</w:t>
      </w:r>
    </w:p>
    <w:p w:rsidR="00070A96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16 – списание;</w:t>
      </w:r>
    </w:p>
    <w:p w:rsidR="00FE3053" w:rsidRDefault="00FE3053" w:rsidP="00FE3053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17 – утилизация.</w:t>
      </w:r>
    </w:p>
    <w:p w:rsid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rPr>
          <w:rFonts w:eastAsia="Times New Roman"/>
        </w:rPr>
      </w:pPr>
      <w:r w:rsidRPr="00070A96">
        <w:rPr>
          <w:rFonts w:eastAsia="Times New Roman"/>
          <w:i/>
        </w:rPr>
        <w:t> </w:t>
      </w:r>
      <w:r w:rsidRPr="00070A96">
        <w:rPr>
          <w:rFonts w:eastAsia="Times New Roman"/>
        </w:rPr>
        <w:t>3.</w:t>
      </w:r>
      <w:r w:rsidR="003E2671">
        <w:rPr>
          <w:rFonts w:eastAsia="Times New Roman"/>
        </w:rPr>
        <w:t>2</w:t>
      </w:r>
      <w:r w:rsidRPr="00070A96">
        <w:rPr>
          <w:rFonts w:eastAsia="Times New Roman"/>
        </w:rPr>
        <w:t>. По незавершенному капстроительству на счете 106.11 «Вложения в основные средства – недвижимое имущество учреждения» комиссия проверяет:</w:t>
      </w:r>
    </w:p>
    <w:p w:rsidR="00070A96" w:rsidRDefault="00070A96" w:rsidP="00E559C7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нет ли в составе оборудования, которое передали на строй</w:t>
      </w:r>
      <w:r>
        <w:rPr>
          <w:rFonts w:eastAsia="Times New Roman"/>
        </w:rPr>
        <w:t>ку, но не начали монтировать;</w:t>
      </w:r>
    </w:p>
    <w:p w:rsidR="00070A96" w:rsidRPr="00070A96" w:rsidRDefault="00070A96" w:rsidP="00E559C7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состояние и причины законсервированных и временно приостановленных объектов строительства.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В </w:t>
      </w:r>
      <w:r w:rsidRPr="00070A96">
        <w:rPr>
          <w:rFonts w:eastAsia="Times New Roman"/>
          <w:iCs/>
        </w:rPr>
        <w:t xml:space="preserve">графах 8 и 9 инвентаризационной описи по НФА комиссия указывает </w:t>
      </w:r>
      <w:r w:rsidRPr="00070A96">
        <w:rPr>
          <w:rFonts w:eastAsia="Times New Roman"/>
        </w:rPr>
        <w:t>ход реализации вложений в соответствии с пунктом 75 Инструкции, утвержденной приказом Минфина от 25.03.2011 № 33н.</w:t>
      </w:r>
    </w:p>
    <w:p w:rsidR="00070A96" w:rsidRDefault="003E2671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rPr>
          <w:rFonts w:eastAsia="Times New Roman"/>
        </w:rPr>
        <w:t>3.3</w:t>
      </w:r>
      <w:r w:rsidR="00070A96" w:rsidRPr="00070A96">
        <w:rPr>
          <w:rFonts w:eastAsia="Times New Roman"/>
        </w:rPr>
        <w:t>. При инвентаризации нематериальны</w:t>
      </w:r>
      <w:r w:rsidR="00070A96">
        <w:rPr>
          <w:rFonts w:eastAsia="Times New Roman"/>
        </w:rPr>
        <w:t>х активов комиссия проверяет:</w:t>
      </w:r>
    </w:p>
    <w:p w:rsidR="00070A96" w:rsidRDefault="00070A96" w:rsidP="00E559C7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есть ли свидетельства, патенты и лицензионные договоры, которые подтверждают исключительные права учреждения на активы;</w:t>
      </w:r>
    </w:p>
    <w:p w:rsidR="00070A96" w:rsidRPr="00070A96" w:rsidRDefault="00070A96" w:rsidP="00E559C7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учтены ли активы на балансе и нет ли ошибок в учете.</w:t>
      </w:r>
    </w:p>
    <w:p w:rsidR="00070A96" w:rsidRPr="00070A96" w:rsidRDefault="00070A96" w:rsidP="00E559C7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Результаты инвентаризации заносятся в инвентаризационную опись (ф. 0504087).</w:t>
      </w:r>
    </w:p>
    <w:p w:rsidR="00070A96" w:rsidRPr="00070A96" w:rsidRDefault="00070A96" w:rsidP="00E559C7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  <w:iCs/>
        </w:rPr>
        <w:t>Графы 8 и 9 инвентаризационной описи по НФА комиссия заполняет следующим образом.</w:t>
      </w:r>
    </w:p>
    <w:p w:rsidR="00E559C7" w:rsidRDefault="00070A96" w:rsidP="00E559C7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  <w:iCs/>
        </w:rPr>
        <w:lastRenderedPageBreak/>
        <w:t>В графе 8 «Статус объекта учета» указываются коды статусов:</w:t>
      </w:r>
    </w:p>
    <w:p w:rsidR="00E559C7" w:rsidRPr="00E559C7" w:rsidRDefault="00070A96" w:rsidP="00070A96">
      <w:pPr>
        <w:pStyle w:val="a6"/>
        <w:numPr>
          <w:ilvl w:val="0"/>
          <w:numId w:val="20"/>
        </w:numPr>
        <w:spacing w:after="100" w:afterAutospacing="1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11 – в эксплуатации;</w:t>
      </w:r>
    </w:p>
    <w:p w:rsidR="00E559C7" w:rsidRPr="00E559C7" w:rsidRDefault="00070A96" w:rsidP="00070A96">
      <w:pPr>
        <w:pStyle w:val="a6"/>
        <w:numPr>
          <w:ilvl w:val="0"/>
          <w:numId w:val="20"/>
        </w:numPr>
        <w:spacing w:after="100" w:afterAutospacing="1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14 – требуется модернизация;</w:t>
      </w:r>
    </w:p>
    <w:p w:rsidR="00E559C7" w:rsidRPr="00E559C7" w:rsidRDefault="00070A96" w:rsidP="00070A96">
      <w:pPr>
        <w:pStyle w:val="a6"/>
        <w:numPr>
          <w:ilvl w:val="0"/>
          <w:numId w:val="20"/>
        </w:numPr>
        <w:spacing w:after="100" w:afterAutospacing="1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16 – не соответствует требованиям эксплуатации;</w:t>
      </w:r>
    </w:p>
    <w:p w:rsidR="00070A96" w:rsidRPr="00E559C7" w:rsidRDefault="00070A96" w:rsidP="00070A96">
      <w:pPr>
        <w:pStyle w:val="a6"/>
        <w:numPr>
          <w:ilvl w:val="0"/>
          <w:numId w:val="20"/>
        </w:numPr>
        <w:spacing w:after="100" w:afterAutospacing="1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 xml:space="preserve">17 – не </w:t>
      </w:r>
      <w:proofErr w:type="gramStart"/>
      <w:r w:rsidRPr="00E559C7">
        <w:rPr>
          <w:rFonts w:eastAsia="Times New Roman"/>
          <w:iCs/>
        </w:rPr>
        <w:t>введен</w:t>
      </w:r>
      <w:proofErr w:type="gramEnd"/>
      <w:r w:rsidRPr="00E559C7">
        <w:rPr>
          <w:rFonts w:eastAsia="Times New Roman"/>
          <w:iCs/>
        </w:rPr>
        <w:t xml:space="preserve"> в эксплуатацию.</w:t>
      </w:r>
    </w:p>
    <w:p w:rsidR="00070A96" w:rsidRPr="00070A96" w:rsidRDefault="00070A96" w:rsidP="00070A96">
      <w:pPr>
        <w:spacing w:after="100"/>
        <w:jc w:val="both"/>
        <w:rPr>
          <w:rFonts w:eastAsia="Times New Roman"/>
        </w:rPr>
      </w:pPr>
      <w:r w:rsidRPr="00070A96">
        <w:rPr>
          <w:rFonts w:eastAsia="Times New Roman"/>
          <w:iCs/>
        </w:rPr>
        <w:t>В графе 9 «Целевая функция актива» указываются коды функции:</w:t>
      </w:r>
    </w:p>
    <w:p w:rsidR="00E559C7" w:rsidRPr="00E559C7" w:rsidRDefault="00070A96" w:rsidP="00070A96">
      <w:pPr>
        <w:pStyle w:val="a6"/>
        <w:numPr>
          <w:ilvl w:val="0"/>
          <w:numId w:val="21"/>
        </w:numPr>
        <w:spacing w:after="100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11 – продолжить эксплуатацию;</w:t>
      </w:r>
    </w:p>
    <w:p w:rsidR="00E559C7" w:rsidRPr="00E559C7" w:rsidRDefault="00070A96" w:rsidP="00070A96">
      <w:pPr>
        <w:pStyle w:val="a6"/>
        <w:numPr>
          <w:ilvl w:val="0"/>
          <w:numId w:val="21"/>
        </w:numPr>
        <w:spacing w:after="100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14 – модернизация, дооснащение (дооборудование);</w:t>
      </w:r>
    </w:p>
    <w:p w:rsidR="00070A96" w:rsidRPr="00E559C7" w:rsidRDefault="00070A96" w:rsidP="00E559C7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  <w:iCs/>
        </w:rPr>
        <w:t>16 – списание.</w:t>
      </w:r>
    </w:p>
    <w:p w:rsidR="00E559C7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3.</w:t>
      </w:r>
      <w:r w:rsidR="003E2671">
        <w:rPr>
          <w:rFonts w:eastAsia="Times New Roman"/>
        </w:rPr>
        <w:t>4</w:t>
      </w:r>
      <w:r w:rsidRPr="00070A96">
        <w:rPr>
          <w:rFonts w:eastAsia="Times New Roman"/>
        </w:rPr>
        <w:t xml:space="preserve">. Материальные запасы комиссия проверяет по каждому ответственному лицу и по местам хранения. 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E559C7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Отдельные инвентаризационные описи (ф. 0504087) составляются на материальные запасы, которые:</w:t>
      </w:r>
    </w:p>
    <w:p w:rsidR="00E559C7" w:rsidRDefault="00070A96" w:rsidP="00E559C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 xml:space="preserve">находятся в учреждении и </w:t>
      </w:r>
      <w:proofErr w:type="gramStart"/>
      <w:r w:rsidRPr="00E559C7">
        <w:rPr>
          <w:rFonts w:eastAsia="Times New Roman"/>
        </w:rPr>
        <w:t>распределены</w:t>
      </w:r>
      <w:proofErr w:type="gramEnd"/>
      <w:r w:rsidRPr="00E559C7">
        <w:rPr>
          <w:rFonts w:eastAsia="Times New Roman"/>
        </w:rPr>
        <w:t xml:space="preserve"> по ответственным лицам;</w:t>
      </w:r>
    </w:p>
    <w:p w:rsidR="00E559C7" w:rsidRDefault="00070A96" w:rsidP="00E559C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E559C7" w:rsidRDefault="00070A96" w:rsidP="00E559C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proofErr w:type="gramStart"/>
      <w:r w:rsidRPr="00E559C7">
        <w:rPr>
          <w:rFonts w:eastAsia="Times New Roman"/>
        </w:rPr>
        <w:t>отгружены</w:t>
      </w:r>
      <w:proofErr w:type="gramEnd"/>
      <w:r w:rsidRPr="00E559C7">
        <w:rPr>
          <w:rFonts w:eastAsia="Times New Roman"/>
        </w:rPr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E559C7" w:rsidRDefault="00070A96" w:rsidP="00E559C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proofErr w:type="gramStart"/>
      <w:r w:rsidRPr="00E559C7">
        <w:rPr>
          <w:rFonts w:eastAsia="Times New Roman"/>
        </w:rPr>
        <w:t>переданы</w:t>
      </w:r>
      <w:proofErr w:type="gramEnd"/>
      <w:r w:rsidRPr="00E559C7">
        <w:rPr>
          <w:rFonts w:eastAsia="Times New Roman"/>
        </w:rPr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070A96" w:rsidRPr="00E559C7" w:rsidRDefault="00070A96" w:rsidP="00E559C7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При инвентаризации ГСМ в описи (ф. 0504087) указываются:</w:t>
      </w:r>
    </w:p>
    <w:p w:rsidR="00E559C7" w:rsidRDefault="00070A96" w:rsidP="00E559C7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остатки топлива в баках по каждому транспортному средству;</w:t>
      </w:r>
    </w:p>
    <w:p w:rsidR="00070A96" w:rsidRPr="00E559C7" w:rsidRDefault="00070A96" w:rsidP="00E559C7">
      <w:pPr>
        <w:pStyle w:val="a6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топливо, которое хранится в емкостях.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lastRenderedPageBreak/>
        <w:t>Остаток топлива в баках измеряется такими способами:</w:t>
      </w:r>
    </w:p>
    <w:p w:rsidR="00E559C7" w:rsidRDefault="00070A96" w:rsidP="00E559C7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специальными измерителями или мерками;</w:t>
      </w:r>
    </w:p>
    <w:p w:rsidR="00E559C7" w:rsidRDefault="00070A96" w:rsidP="00E559C7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путем слива или заправки до полного бака;</w:t>
      </w:r>
    </w:p>
    <w:p w:rsidR="00070A96" w:rsidRPr="00E559C7" w:rsidRDefault="00070A96" w:rsidP="00E559C7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по показаниям бортового компьютера или стрелочного индикатора уровня топлива.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При инвентаризации продуктов питания комиссия:</w:t>
      </w:r>
    </w:p>
    <w:p w:rsidR="00E559C7" w:rsidRDefault="00070A96" w:rsidP="00E559C7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пломбирует подсобные помещения, подвалы и другие места, где есть отдельные входы и выходы;</w:t>
      </w:r>
    </w:p>
    <w:p w:rsidR="00070A96" w:rsidRPr="00E559C7" w:rsidRDefault="00070A96" w:rsidP="00E559C7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проверяет исправность весов и измерительных приборов и сроки их клеймения.</w:t>
      </w:r>
    </w:p>
    <w:p w:rsidR="00E559C7" w:rsidRDefault="00070A96" w:rsidP="00E559C7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Результаты инвентаризации комиссия отражает в инвентаризационной описи (ф. 0504087). </w:t>
      </w:r>
    </w:p>
    <w:p w:rsidR="00070A96" w:rsidRPr="00070A96" w:rsidRDefault="00070A96" w:rsidP="00E559C7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00802">
        <w:rPr>
          <w:rFonts w:eastAsia="Times New Roman"/>
          <w:iCs/>
        </w:rPr>
        <w:t>Графы 8 и 9 инвентаризационной описи по НФА комиссия заполняет следующим образом.</w:t>
      </w:r>
    </w:p>
    <w:p w:rsidR="00070A96" w:rsidRPr="00070A96" w:rsidRDefault="00070A96" w:rsidP="00E559C7">
      <w:pPr>
        <w:spacing w:before="100" w:beforeAutospacing="1" w:after="100" w:afterAutospacing="1" w:line="360" w:lineRule="auto"/>
        <w:rPr>
          <w:rFonts w:eastAsia="Times New Roman"/>
        </w:rPr>
      </w:pPr>
      <w:r w:rsidRPr="00070A96">
        <w:rPr>
          <w:rFonts w:eastAsia="Times New Roman"/>
          <w:iCs/>
        </w:rPr>
        <w:t>В графе 8 «Статус объекта учета» указываются коды статусов:</w:t>
      </w:r>
    </w:p>
    <w:p w:rsidR="00E559C7" w:rsidRPr="00E559C7" w:rsidRDefault="00070A96" w:rsidP="00E559C7">
      <w:pPr>
        <w:pStyle w:val="a6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51 – в запасе для использования;</w:t>
      </w:r>
    </w:p>
    <w:p w:rsidR="00E559C7" w:rsidRPr="00E559C7" w:rsidRDefault="00070A96" w:rsidP="00E559C7">
      <w:pPr>
        <w:pStyle w:val="a6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52 – в запасе для хранения;</w:t>
      </w:r>
    </w:p>
    <w:p w:rsidR="00E559C7" w:rsidRPr="00E559C7" w:rsidRDefault="00070A96" w:rsidP="00E559C7">
      <w:pPr>
        <w:pStyle w:val="a6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53 – ненадлежащего качества;</w:t>
      </w:r>
    </w:p>
    <w:p w:rsidR="00E559C7" w:rsidRPr="00E559C7" w:rsidRDefault="00070A96" w:rsidP="00E559C7">
      <w:pPr>
        <w:pStyle w:val="a6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54 – поврежден;</w:t>
      </w:r>
    </w:p>
    <w:p w:rsidR="00070A96" w:rsidRPr="00E559C7" w:rsidRDefault="00070A96" w:rsidP="00E559C7">
      <w:pPr>
        <w:pStyle w:val="a6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55 – истек срок хранения.</w:t>
      </w:r>
    </w:p>
    <w:p w:rsidR="00070A96" w:rsidRPr="00070A96" w:rsidRDefault="00070A96" w:rsidP="00E559C7">
      <w:pPr>
        <w:spacing w:before="100" w:beforeAutospacing="1" w:after="100" w:afterAutospacing="1" w:line="360" w:lineRule="auto"/>
        <w:rPr>
          <w:rFonts w:eastAsia="Times New Roman"/>
        </w:rPr>
      </w:pPr>
      <w:r w:rsidRPr="00070A96">
        <w:rPr>
          <w:rFonts w:eastAsia="Times New Roman"/>
          <w:iCs/>
        </w:rPr>
        <w:t>В графе 9 «Целевая функция актива» указываются коды функции:</w:t>
      </w:r>
    </w:p>
    <w:p w:rsidR="00E559C7" w:rsidRPr="00E559C7" w:rsidRDefault="00070A96" w:rsidP="00E559C7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51 – использовать;</w:t>
      </w:r>
    </w:p>
    <w:p w:rsidR="00E559C7" w:rsidRPr="00E559C7" w:rsidRDefault="00070A96" w:rsidP="00E559C7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52 – продолжить хранение;</w:t>
      </w:r>
    </w:p>
    <w:p w:rsidR="00E559C7" w:rsidRPr="00E559C7" w:rsidRDefault="00070A96" w:rsidP="00E559C7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53 – списать;</w:t>
      </w:r>
    </w:p>
    <w:p w:rsidR="00070A96" w:rsidRPr="00E559C7" w:rsidRDefault="00070A96" w:rsidP="00E559C7">
      <w:pPr>
        <w:pStyle w:val="a6"/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/>
        </w:rPr>
      </w:pPr>
      <w:r w:rsidRPr="00E559C7">
        <w:rPr>
          <w:rFonts w:eastAsia="Times New Roman"/>
          <w:iCs/>
        </w:rPr>
        <w:t>54 – отремонтировать.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3.</w:t>
      </w:r>
      <w:r w:rsidR="004162C8">
        <w:rPr>
          <w:rFonts w:eastAsia="Times New Roman"/>
        </w:rPr>
        <w:t>5</w:t>
      </w:r>
      <w:r w:rsidRPr="00070A96">
        <w:rPr>
          <w:rFonts w:eastAsia="Times New Roman"/>
        </w:rPr>
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</w:t>
      </w:r>
      <w:r w:rsidRPr="00070A96">
        <w:rPr>
          <w:rFonts w:eastAsia="Times New Roman"/>
        </w:rPr>
        <w:lastRenderedPageBreak/>
        <w:t>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 3.</w:t>
      </w:r>
      <w:r w:rsidR="004162C8">
        <w:rPr>
          <w:rFonts w:eastAsia="Times New Roman"/>
        </w:rPr>
        <w:t>6</w:t>
      </w:r>
      <w:r w:rsidRPr="00070A96">
        <w:rPr>
          <w:rFonts w:eastAsia="Times New Roman"/>
        </w:rPr>
        <w:t>. Проверку наличных денег в кассе комиссия начинает с операционных касс, в которых ведутся расчеты через контрольно-кассовую технику. Суммы наличных денег должны соответствовать данным книги кассира-</w:t>
      </w:r>
      <w:proofErr w:type="spellStart"/>
      <w:r w:rsidRPr="00070A96">
        <w:rPr>
          <w:rFonts w:eastAsia="Times New Roman"/>
        </w:rPr>
        <w:t>операциониста</w:t>
      </w:r>
      <w:proofErr w:type="spellEnd"/>
      <w:r w:rsidRPr="00070A96">
        <w:rPr>
          <w:rFonts w:eastAsia="Times New Roman"/>
        </w:rPr>
        <w:t>, показателям на кассовой ленте и счетчиках кассового аппарата.</w:t>
      </w:r>
    </w:p>
    <w:p w:rsidR="00E559C7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Инвентаризации подлежат:</w:t>
      </w:r>
    </w:p>
    <w:p w:rsidR="00E559C7" w:rsidRDefault="00070A96" w:rsidP="00E559C7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наличные деньги;</w:t>
      </w:r>
    </w:p>
    <w:p w:rsidR="00E559C7" w:rsidRDefault="00070A96" w:rsidP="00E559C7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бланки строгой отчетности;</w:t>
      </w:r>
    </w:p>
    <w:p w:rsidR="00E559C7" w:rsidRDefault="00070A96" w:rsidP="00E559C7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денежные документы;</w:t>
      </w:r>
    </w:p>
    <w:p w:rsidR="00070A96" w:rsidRPr="00E559C7" w:rsidRDefault="00070A96" w:rsidP="00E559C7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ценные бумаги.</w:t>
      </w:r>
    </w:p>
    <w:p w:rsidR="00070A96" w:rsidRPr="00070A96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E559C7" w:rsidRDefault="00070A96" w:rsidP="00E5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В ходе инвентаризации кассы комиссия:</w:t>
      </w:r>
    </w:p>
    <w:p w:rsidR="00E559C7" w:rsidRDefault="00070A96" w:rsidP="00E559C7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E559C7" w:rsidRDefault="00070A96" w:rsidP="00E559C7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 xml:space="preserve">сверяет суммы, оприходованные в кассу, с суммами, списанными с лицевого </w:t>
      </w:r>
      <w:r w:rsidRPr="00070A96">
        <w:rPr>
          <w:rFonts w:eastAsia="Times New Roman"/>
        </w:rPr>
        <w:t>(расчетного) счета;</w:t>
      </w:r>
    </w:p>
    <w:p w:rsidR="00E559C7" w:rsidRDefault="00070A96" w:rsidP="00E559C7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п</w:t>
      </w:r>
      <w:r w:rsidR="00E559C7" w:rsidRPr="00E559C7">
        <w:rPr>
          <w:rFonts w:eastAsia="Times New Roman"/>
        </w:rPr>
        <w:t>р</w:t>
      </w:r>
      <w:r w:rsidRPr="00E559C7">
        <w:rPr>
          <w:rFonts w:eastAsia="Times New Roman"/>
        </w:rPr>
        <w:t xml:space="preserve">оверяет соблюдение кассиром лимита остатка наличных денежных средств, </w:t>
      </w:r>
    </w:p>
    <w:p w:rsidR="00070A96" w:rsidRPr="00E559C7" w:rsidRDefault="00070A96" w:rsidP="00E559C7">
      <w:pPr>
        <w:pStyle w:val="a6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559C7">
        <w:rPr>
          <w:rFonts w:eastAsia="Times New Roman"/>
        </w:rPr>
        <w:t>своевременность депонирования невыплаченных сумм зарплаты.</w:t>
      </w:r>
    </w:p>
    <w:p w:rsidR="00537DE8" w:rsidRDefault="004162C8" w:rsidP="0053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rPr>
          <w:rFonts w:eastAsia="Times New Roman"/>
        </w:rPr>
        <w:t> 3.7</w:t>
      </w:r>
      <w:r w:rsidR="00070A96" w:rsidRPr="00070A96">
        <w:rPr>
          <w:rFonts w:eastAsia="Times New Roman"/>
        </w:rPr>
        <w:t>. Инвентаризацию расчетов с дебиторами и кредиторами комиссия проводит с учетом следующих особенностей:</w:t>
      </w:r>
    </w:p>
    <w:p w:rsidR="00537DE8" w:rsidRDefault="00070A96" w:rsidP="00537DE8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37DE8">
        <w:rPr>
          <w:rFonts w:eastAsia="Times New Roman"/>
        </w:rPr>
        <w:t>определяет сроки</w:t>
      </w:r>
      <w:r w:rsidR="00537DE8">
        <w:rPr>
          <w:rFonts w:eastAsia="Times New Roman"/>
        </w:rPr>
        <w:t xml:space="preserve"> возникновения задолженности;</w:t>
      </w:r>
    </w:p>
    <w:p w:rsidR="00537DE8" w:rsidRDefault="00070A96" w:rsidP="00537DE8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37DE8">
        <w:rPr>
          <w:rFonts w:eastAsia="Times New Roman"/>
        </w:rPr>
        <w:t>выявляет суммы невыплаченной зарплаты (депонированные суммы), а</w:t>
      </w:r>
      <w:r w:rsidR="00537DE8">
        <w:rPr>
          <w:rFonts w:eastAsia="Times New Roman"/>
        </w:rPr>
        <w:t xml:space="preserve"> также переплаты сотрудникам;</w:t>
      </w:r>
    </w:p>
    <w:p w:rsidR="00537DE8" w:rsidRDefault="00070A96" w:rsidP="00537DE8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37DE8">
        <w:rPr>
          <w:rFonts w:eastAsia="Times New Roman"/>
        </w:rPr>
        <w:lastRenderedPageBreak/>
        <w:t>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</w:t>
      </w:r>
      <w:r w:rsidR="00537DE8">
        <w:rPr>
          <w:rFonts w:eastAsia="Times New Roman"/>
        </w:rPr>
        <w:t>ндами – по налогам и взносам;</w:t>
      </w:r>
    </w:p>
    <w:p w:rsidR="00070A96" w:rsidRPr="00537DE8" w:rsidRDefault="00070A96" w:rsidP="00537DE8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537DE8">
        <w:rPr>
          <w:rFonts w:eastAsia="Times New Roman"/>
        </w:rPr>
        <w:t>проверяет обоснованность задолженности по недостачам, хищениям и ущербам.</w:t>
      </w:r>
    </w:p>
    <w:p w:rsidR="00E95443" w:rsidRDefault="004162C8" w:rsidP="00E9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rPr>
          <w:rFonts w:eastAsia="Times New Roman"/>
        </w:rPr>
        <w:t> 3.8</w:t>
      </w:r>
      <w:r w:rsidR="00070A96" w:rsidRPr="00070A96">
        <w:rPr>
          <w:rFonts w:eastAsia="Times New Roman"/>
        </w:rPr>
        <w:t>. При инвентаризации расходов будущих периодов комиссия проверяет:</w:t>
      </w:r>
    </w:p>
    <w:p w:rsidR="00E95443" w:rsidRDefault="00070A96" w:rsidP="00E95443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суммы расходов из документов, подтверждающих расходы будущих периодов, – счетов,</w:t>
      </w:r>
      <w:r w:rsidR="00E95443">
        <w:rPr>
          <w:rFonts w:eastAsia="Times New Roman"/>
        </w:rPr>
        <w:t xml:space="preserve"> актов, договоров, накладных;</w:t>
      </w:r>
    </w:p>
    <w:p w:rsidR="00E95443" w:rsidRDefault="00070A96" w:rsidP="00E95443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соответствие периода учета расходов периоду, который у</w:t>
      </w:r>
      <w:r w:rsidR="00E95443">
        <w:rPr>
          <w:rFonts w:eastAsia="Times New Roman"/>
        </w:rPr>
        <w:t>становлен в учетной политике;</w:t>
      </w:r>
    </w:p>
    <w:p w:rsidR="00070A96" w:rsidRPr="00E95443" w:rsidRDefault="00070A96" w:rsidP="00E95443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правильность сумм, списываемых на расходы текущего года.</w:t>
      </w:r>
    </w:p>
    <w:p w:rsidR="00070A96" w:rsidRPr="00070A96" w:rsidRDefault="00070A96" w:rsidP="00E9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 3.</w:t>
      </w:r>
      <w:r w:rsidR="004162C8">
        <w:rPr>
          <w:rFonts w:eastAsia="Times New Roman"/>
        </w:rPr>
        <w:t>9</w:t>
      </w:r>
      <w:r w:rsidRPr="00070A96">
        <w:rPr>
          <w:rFonts w:eastAsia="Times New Roman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070A96" w:rsidRPr="00070A96" w:rsidRDefault="00070A96" w:rsidP="00E9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E95443" w:rsidRDefault="00070A96" w:rsidP="00E9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В части резерва на оплату отпусков проверяются:</w:t>
      </w:r>
    </w:p>
    <w:p w:rsidR="00E95443" w:rsidRDefault="00070A96" w:rsidP="00E95443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количество дн</w:t>
      </w:r>
      <w:r w:rsidR="00E95443">
        <w:rPr>
          <w:rFonts w:eastAsia="Times New Roman"/>
        </w:rPr>
        <w:t>ей неиспользованного отпуска;</w:t>
      </w:r>
    </w:p>
    <w:p w:rsidR="00E95443" w:rsidRDefault="00070A96" w:rsidP="00E95443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среднедневная су</w:t>
      </w:r>
      <w:r w:rsidR="00E95443">
        <w:rPr>
          <w:rFonts w:eastAsia="Times New Roman"/>
        </w:rPr>
        <w:t>мма расходов на оплату труда;</w:t>
      </w:r>
    </w:p>
    <w:p w:rsidR="00070A96" w:rsidRPr="00E95443" w:rsidRDefault="00070A96" w:rsidP="00E95443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E95443">
        <w:rPr>
          <w:rFonts w:eastAsia="Times New Roman"/>
        </w:rPr>
        <w:t>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0517EC" w:rsidRDefault="00070A96" w:rsidP="0005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 3.1</w:t>
      </w:r>
      <w:r w:rsidR="004162C8">
        <w:rPr>
          <w:rFonts w:eastAsia="Times New Roman"/>
        </w:rPr>
        <w:t>0</w:t>
      </w:r>
      <w:r w:rsidRPr="00070A96">
        <w:rPr>
          <w:rFonts w:eastAsia="Times New Roman"/>
        </w:rPr>
        <w:t>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</w:p>
    <w:p w:rsidR="000517EC" w:rsidRDefault="000517EC" w:rsidP="000517EC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rPr>
          <w:rFonts w:eastAsia="Times New Roman"/>
        </w:rPr>
        <w:t>доходы от аренды;</w:t>
      </w:r>
    </w:p>
    <w:p w:rsidR="00070A96" w:rsidRPr="000517EC" w:rsidRDefault="00070A96" w:rsidP="000517EC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517EC">
        <w:rPr>
          <w:rFonts w:eastAsia="Times New Roman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070A96" w:rsidRPr="00070A96" w:rsidRDefault="00070A96" w:rsidP="0005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>Также проверяется правильность формирования оценки доходов будущих периодов.</w:t>
      </w:r>
    </w:p>
    <w:p w:rsidR="00070A96" w:rsidRPr="00070A96" w:rsidRDefault="00070A96" w:rsidP="0005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lastRenderedPageBreak/>
        <w:t>При инвентаризации, проводимой перед годовой отчетностью, проверяется обоснованность наличия остатков.</w:t>
      </w:r>
    </w:p>
    <w:p w:rsidR="00070A96" w:rsidRPr="00070A96" w:rsidRDefault="00070A96" w:rsidP="00291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070A96">
        <w:rPr>
          <w:rFonts w:eastAsia="Times New Roman"/>
        </w:rPr>
        <w:t xml:space="preserve"> 3.1</w:t>
      </w:r>
      <w:r w:rsidR="004162C8">
        <w:rPr>
          <w:rFonts w:eastAsia="Times New Roman"/>
        </w:rPr>
        <w:t>1</w:t>
      </w:r>
      <w:r w:rsidRPr="00070A96">
        <w:rPr>
          <w:rFonts w:eastAsia="Times New Roman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070A96">
        <w:rPr>
          <w:rFonts w:eastAsia="Times New Roman"/>
          <w:lang w:val="en-US"/>
        </w:rPr>
        <w:t>III</w:t>
      </w:r>
      <w:r w:rsidRPr="00070A96">
        <w:rPr>
          <w:rFonts w:eastAsia="Times New Roman"/>
        </w:rPr>
        <w:t xml:space="preserve"> Инструкции, утвержденной приказом Минфина от 09.12.2016 № 231н.</w:t>
      </w:r>
    </w:p>
    <w:p w:rsidR="00BE64AB" w:rsidRDefault="00C251BE" w:rsidP="00180E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bCs/>
        </w:rPr>
        <w:t>4</w:t>
      </w:r>
      <w:r w:rsidR="00BE64AB">
        <w:rPr>
          <w:b/>
          <w:bCs/>
        </w:rPr>
        <w:t>. Оформление результатов инвентаризации</w:t>
      </w:r>
    </w:p>
    <w:p w:rsidR="00BE64AB" w:rsidRDefault="00BE64AB" w:rsidP="002115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 </w:t>
      </w:r>
      <w:r w:rsidR="00C251BE">
        <w:t>4</w:t>
      </w:r>
      <w:r>
        <w:t xml:space="preserve">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передаются в бухгалтерию для выверки данных фактического наличия </w:t>
      </w:r>
      <w:proofErr w:type="spellStart"/>
      <w:r>
        <w:t>имущественно</w:t>
      </w:r>
      <w:proofErr w:type="spellEnd"/>
      <w:r>
        <w:t>-материальных и других ценностей, финансовых активов и обязательств с данными бухгалтерского учета.</w:t>
      </w:r>
    </w:p>
    <w:p w:rsidR="00BE64AB" w:rsidRDefault="00C251BE" w:rsidP="002115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4</w:t>
      </w:r>
      <w:r w:rsidR="00BE64AB"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9" w:anchor="/document/99/902252847/ZAP230Q3B4/" w:tooltip="Ведомость расхождений по результатам инвентаризации" w:history="1">
        <w:r w:rsidR="00BE64AB">
          <w:rPr>
            <w:rStyle w:val="a3"/>
            <w:color w:val="auto"/>
            <w:u w:val="none"/>
          </w:rPr>
          <w:t>форма № 0504092</w:t>
        </w:r>
      </w:hyperlink>
      <w:r w:rsidR="00BE64AB">
        <w:t>).Составляется акт о результатах инвентаризации (</w:t>
      </w:r>
      <w:hyperlink r:id="rId10" w:anchor="/document/99/902252847/ZAP22AC3AL/" w:tooltip="Акт N о результатах инвентаризации" w:history="1">
        <w:r w:rsidR="00BE64AB">
          <w:rPr>
            <w:rStyle w:val="a3"/>
            <w:color w:val="auto"/>
            <w:u w:val="none"/>
          </w:rPr>
          <w:t>форма № 0504835</w:t>
        </w:r>
      </w:hyperlink>
      <w:r w:rsidR="00BE64AB">
        <w:t>). Акт подписывается всеми членами инвентаризационной комиссии и утверждается руководителем учреждения.</w:t>
      </w:r>
    </w:p>
    <w:p w:rsidR="00BE64AB" w:rsidRDefault="00C251BE" w:rsidP="002115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4</w:t>
      </w:r>
      <w:r w:rsidR="00BE64AB">
        <w:t xml:space="preserve">.3. После завершения </w:t>
      </w:r>
      <w:proofErr w:type="gramStart"/>
      <w:r w:rsidR="00BE64AB">
        <w:t>инвентаризации</w:t>
      </w:r>
      <w:proofErr w:type="gramEnd"/>
      <w:r w:rsidR="00BE64AB">
        <w:t xml:space="preserve"> выявленные расхождения (излишки,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BE64AB" w:rsidRDefault="00C251BE" w:rsidP="002115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4</w:t>
      </w:r>
      <w:r w:rsidR="00BE64AB"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BE64AB" w:rsidRDefault="00C251BE" w:rsidP="002115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4</w:t>
      </w:r>
      <w:r w:rsidR="00BE64AB">
        <w:t xml:space="preserve"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="00BE64AB">
        <w:t>несохранности</w:t>
      </w:r>
      <w:proofErr w:type="spellEnd"/>
      <w:r w:rsidR="00BE64AB">
        <w:t xml:space="preserve"> доверенных ему материальных ценностей.</w:t>
      </w:r>
    </w:p>
    <w:p w:rsidR="00180E1E" w:rsidRDefault="00BE64AB" w:rsidP="00BE6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p w:rsidR="00180E1E" w:rsidRDefault="00180E1E" w:rsidP="00BE6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2671" w:rsidRDefault="003E2671" w:rsidP="00FB2E2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E2671" w:rsidRDefault="003E2671" w:rsidP="00FB2E2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E2671" w:rsidRDefault="003E2671" w:rsidP="00FB2E2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E2671" w:rsidRDefault="003E2671" w:rsidP="00FB2E2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E64AB" w:rsidRDefault="00BE64AB" w:rsidP="00FB2E2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График проведения инвентаризации</w:t>
      </w:r>
    </w:p>
    <w:p w:rsidR="002115E9" w:rsidRDefault="002115E9" w:rsidP="00BE6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15E9">
        <w:t>Инвентаризация проводится со следующей периодичностью и в сроки.</w:t>
      </w:r>
    </w:p>
    <w:tbl>
      <w:tblPr>
        <w:tblW w:w="90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8"/>
        <w:gridCol w:w="3303"/>
        <w:gridCol w:w="2223"/>
        <w:gridCol w:w="2766"/>
      </w:tblGrid>
      <w:tr w:rsidR="00BE64AB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AB" w:rsidRPr="00CC367A" w:rsidRDefault="00BE64AB" w:rsidP="00081759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C367A">
              <w:rPr>
                <w:rFonts w:eastAsia="Times New Roman"/>
                <w:b/>
                <w:sz w:val="22"/>
                <w:szCs w:val="22"/>
              </w:rPr>
              <w:t>№</w:t>
            </w:r>
            <w:proofErr w:type="gramStart"/>
            <w:r w:rsidRPr="00CC367A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CC367A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AB" w:rsidRPr="00CC367A" w:rsidRDefault="00BE64AB" w:rsidP="000817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367A">
              <w:rPr>
                <w:rFonts w:eastAsia="Times New Roman"/>
                <w:b/>
                <w:sz w:val="22"/>
                <w:szCs w:val="22"/>
              </w:rPr>
              <w:t xml:space="preserve">Наименование объектов </w:t>
            </w:r>
            <w:r w:rsidRPr="00CC367A">
              <w:rPr>
                <w:rFonts w:eastAsia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AB" w:rsidRPr="00CC367A" w:rsidRDefault="00BE64AB" w:rsidP="000817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367A">
              <w:rPr>
                <w:rStyle w:val="sfwc"/>
                <w:rFonts w:eastAsia="Times New Roman"/>
                <w:b/>
                <w:sz w:val="22"/>
                <w:szCs w:val="22"/>
              </w:rPr>
              <w:t xml:space="preserve">Сроки </w:t>
            </w:r>
            <w:r w:rsidRPr="00CC367A">
              <w:rPr>
                <w:rFonts w:eastAsia="Times New Roman"/>
                <w:b/>
                <w:sz w:val="22"/>
                <w:szCs w:val="22"/>
              </w:rPr>
              <w:t xml:space="preserve">проведения </w:t>
            </w:r>
            <w:r w:rsidRPr="00CC367A">
              <w:rPr>
                <w:rFonts w:eastAsia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4AB" w:rsidRPr="00CC367A" w:rsidRDefault="00BE64AB" w:rsidP="0008175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367A">
              <w:rPr>
                <w:rFonts w:eastAsia="Times New Roman"/>
                <w:b/>
                <w:sz w:val="22"/>
                <w:szCs w:val="22"/>
              </w:rPr>
              <w:t xml:space="preserve">Период проведения </w:t>
            </w:r>
            <w:r w:rsidRPr="00CC367A">
              <w:rPr>
                <w:rFonts w:eastAsia="Times New Roman"/>
                <w:b/>
                <w:sz w:val="22"/>
                <w:szCs w:val="22"/>
              </w:rPr>
              <w:br/>
              <w:t>инвентаризации</w:t>
            </w:r>
          </w:p>
        </w:tc>
      </w:tr>
      <w:tr w:rsidR="00BE64AB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3E2671">
            <w:pPr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Нефинансовые активы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(основные средства,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материальные запасы)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0A6" w:rsidRPr="004162C8" w:rsidRDefault="00BE64AB" w:rsidP="00F260A6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Ежегодно</w:t>
            </w:r>
            <w:r w:rsidRPr="004162C8">
              <w:rPr>
                <w:rFonts w:eastAsia="Times New Roman"/>
                <w:sz w:val="22"/>
                <w:szCs w:val="22"/>
              </w:rPr>
              <w:br/>
            </w:r>
            <w:r w:rsidR="00F260A6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в период с</w:t>
            </w: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 1 </w:t>
            </w:r>
            <w:r w:rsidR="00F260A6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ноября </w:t>
            </w:r>
          </w:p>
          <w:p w:rsidR="00BE64AB" w:rsidRPr="004162C8" w:rsidRDefault="00F260A6" w:rsidP="003E2671">
            <w:pPr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по </w:t>
            </w:r>
            <w:r w:rsidR="003E2671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1</w:t>
            </w:r>
            <w:r w:rsidR="004162C8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 </w:t>
            </w:r>
            <w:r w:rsidR="003E2671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4162C8" w:rsidRDefault="00BE64AB" w:rsidP="000817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Год</w:t>
            </w:r>
          </w:p>
        </w:tc>
      </w:tr>
      <w:tr w:rsidR="00BE64AB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3E2671" w:rsidP="0008175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Финансовые активы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(финансовые вложения,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денежные средства на счетах)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4162C8" w:rsidRDefault="00BE64AB" w:rsidP="00F260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Ежегодно</w:t>
            </w:r>
            <w:r w:rsidRPr="004162C8">
              <w:rPr>
                <w:rFonts w:eastAsia="Times New Roman"/>
                <w:sz w:val="22"/>
                <w:szCs w:val="22"/>
              </w:rPr>
              <w:br/>
            </w: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на 1 </w:t>
            </w:r>
            <w:r w:rsidR="00F260A6"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янва</w:t>
            </w: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4162C8" w:rsidRDefault="00BE64AB" w:rsidP="000817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Год</w:t>
            </w:r>
          </w:p>
        </w:tc>
      </w:tr>
      <w:tr w:rsidR="004162C8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2C8" w:rsidRDefault="004162C8" w:rsidP="00081759">
            <w:pPr>
              <w:jc w:val="both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2C8" w:rsidRPr="005B5468" w:rsidRDefault="004162C8" w:rsidP="00081759">
            <w:pP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Кассы и БСО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2C8" w:rsidRPr="004162C8" w:rsidRDefault="004162C8" w:rsidP="004162C8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Ежеквартально на </w:t>
            </w:r>
          </w:p>
          <w:p w:rsidR="004162C8" w:rsidRPr="004162C8" w:rsidRDefault="004162C8" w:rsidP="004162C8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последний день </w:t>
            </w:r>
          </w:p>
          <w:p w:rsidR="004162C8" w:rsidRPr="004162C8" w:rsidRDefault="004162C8" w:rsidP="004162C8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отчетного </w:t>
            </w:r>
          </w:p>
          <w:p w:rsidR="004162C8" w:rsidRPr="004162C8" w:rsidRDefault="004162C8" w:rsidP="004162C8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62C8" w:rsidRPr="004162C8" w:rsidRDefault="004162C8" w:rsidP="00081759">
            <w:pPr>
              <w:jc w:val="center"/>
              <w:rPr>
                <w:rStyle w:val="fill"/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Квартал</w:t>
            </w:r>
          </w:p>
        </w:tc>
      </w:tr>
      <w:tr w:rsidR="00BE64AB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4162C8" w:rsidP="0008175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Дебиторская и кредиторская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4162C8" w:rsidRDefault="00182E23" w:rsidP="00182E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Ежегодно</w:t>
            </w:r>
            <w:r w:rsidRPr="004162C8">
              <w:rPr>
                <w:rFonts w:eastAsia="Times New Roman"/>
                <w:sz w:val="22"/>
                <w:szCs w:val="22"/>
              </w:rPr>
              <w:br/>
            </w: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4162C8" w:rsidRDefault="00182E23" w:rsidP="000817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162C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Год</w:t>
            </w:r>
          </w:p>
        </w:tc>
      </w:tr>
      <w:tr w:rsidR="00BE64AB" w:rsidRPr="00690B76" w:rsidTr="000817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4162C8" w:rsidP="0008175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5</w:t>
            </w:r>
            <w:bookmarkStart w:id="0" w:name="_GoBack"/>
            <w:bookmarkEnd w:id="0"/>
            <w:r w:rsidR="00BE64AB"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Внезапные инвентаризации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64AB" w:rsidRPr="005B5468" w:rsidRDefault="00BE64AB" w:rsidP="00081759">
            <w:pPr>
              <w:rPr>
                <w:rFonts w:eastAsia="Times New Roman"/>
                <w:sz w:val="22"/>
                <w:szCs w:val="22"/>
              </w:rPr>
            </w:pP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При необходимости в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соответствии с приказом</w:t>
            </w:r>
            <w:r w:rsidRPr="005B5468">
              <w:rPr>
                <w:rStyle w:val="fill"/>
                <w:rFonts w:eastAsia="Times New Roman"/>
                <w:iCs/>
                <w:sz w:val="22"/>
                <w:szCs w:val="22"/>
              </w:rPr>
              <w:t xml:space="preserve"> </w:t>
            </w:r>
            <w:r w:rsidRPr="005B5468">
              <w:rPr>
                <w:rFonts w:eastAsia="Times New Roman"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 xml:space="preserve">руководителя или </w:t>
            </w:r>
            <w:r w:rsidRPr="005B5468">
              <w:rPr>
                <w:rFonts w:eastAsia="Times New Roman"/>
                <w:bCs/>
                <w:iCs/>
                <w:sz w:val="22"/>
                <w:szCs w:val="22"/>
              </w:rPr>
              <w:br/>
            </w:r>
            <w:r w:rsidRPr="005B5468">
              <w:rPr>
                <w:rStyle w:val="fill"/>
                <w:rFonts w:eastAsia="Times New Roman"/>
                <w:bCs/>
                <w:iCs/>
                <w:sz w:val="22"/>
                <w:szCs w:val="22"/>
              </w:rPr>
              <w:t>учредителя</w:t>
            </w:r>
          </w:p>
        </w:tc>
      </w:tr>
    </w:tbl>
    <w:p w:rsidR="00A0269B" w:rsidRDefault="00A0269B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</w:rPr>
      </w:pPr>
    </w:p>
    <w:sectPr w:rsidR="00A0269B" w:rsidSect="00E343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00"/>
    <w:multiLevelType w:val="hybridMultilevel"/>
    <w:tmpl w:val="DF74D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0DC"/>
    <w:multiLevelType w:val="hybridMultilevel"/>
    <w:tmpl w:val="4CB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9A1"/>
    <w:multiLevelType w:val="hybridMultilevel"/>
    <w:tmpl w:val="1A7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0A5"/>
    <w:multiLevelType w:val="hybridMultilevel"/>
    <w:tmpl w:val="EBE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7BF"/>
    <w:multiLevelType w:val="hybridMultilevel"/>
    <w:tmpl w:val="4CD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711C"/>
    <w:multiLevelType w:val="hybridMultilevel"/>
    <w:tmpl w:val="3870A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111D"/>
    <w:multiLevelType w:val="hybridMultilevel"/>
    <w:tmpl w:val="727EA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4757D"/>
    <w:multiLevelType w:val="hybridMultilevel"/>
    <w:tmpl w:val="3CEA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267B"/>
    <w:multiLevelType w:val="hybridMultilevel"/>
    <w:tmpl w:val="FB2C8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90E"/>
    <w:multiLevelType w:val="hybridMultilevel"/>
    <w:tmpl w:val="6F1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0BF3"/>
    <w:multiLevelType w:val="hybridMultilevel"/>
    <w:tmpl w:val="5A44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2D55"/>
    <w:multiLevelType w:val="hybridMultilevel"/>
    <w:tmpl w:val="B62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537E8"/>
    <w:multiLevelType w:val="hybridMultilevel"/>
    <w:tmpl w:val="08E6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03F3"/>
    <w:multiLevelType w:val="hybridMultilevel"/>
    <w:tmpl w:val="836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F377F"/>
    <w:multiLevelType w:val="hybridMultilevel"/>
    <w:tmpl w:val="7CBCD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132D7"/>
    <w:multiLevelType w:val="hybridMultilevel"/>
    <w:tmpl w:val="3D3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E14DC"/>
    <w:multiLevelType w:val="hybridMultilevel"/>
    <w:tmpl w:val="E028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03D55"/>
    <w:multiLevelType w:val="hybridMultilevel"/>
    <w:tmpl w:val="6E2A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1500C"/>
    <w:multiLevelType w:val="hybridMultilevel"/>
    <w:tmpl w:val="4B0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85680"/>
    <w:multiLevelType w:val="hybridMultilevel"/>
    <w:tmpl w:val="871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B024D"/>
    <w:multiLevelType w:val="hybridMultilevel"/>
    <w:tmpl w:val="E7C2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8067C"/>
    <w:multiLevelType w:val="hybridMultilevel"/>
    <w:tmpl w:val="0974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732B5"/>
    <w:multiLevelType w:val="hybridMultilevel"/>
    <w:tmpl w:val="BE98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13A61"/>
    <w:multiLevelType w:val="hybridMultilevel"/>
    <w:tmpl w:val="CD50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1BF2"/>
    <w:multiLevelType w:val="hybridMultilevel"/>
    <w:tmpl w:val="7F3EE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D6D66"/>
    <w:multiLevelType w:val="hybridMultilevel"/>
    <w:tmpl w:val="71B4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44819"/>
    <w:multiLevelType w:val="hybridMultilevel"/>
    <w:tmpl w:val="3490F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5819"/>
    <w:multiLevelType w:val="hybridMultilevel"/>
    <w:tmpl w:val="0AD2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2"/>
  </w:num>
  <w:num w:numId="4">
    <w:abstractNumId w:val="22"/>
  </w:num>
  <w:num w:numId="5">
    <w:abstractNumId w:val="0"/>
  </w:num>
  <w:num w:numId="6">
    <w:abstractNumId w:val="0"/>
  </w:num>
  <w:num w:numId="7">
    <w:abstractNumId w:val="8"/>
  </w:num>
  <w:num w:numId="8">
    <w:abstractNumId w:val="8"/>
  </w:num>
  <w:num w:numId="9">
    <w:abstractNumId w:val="4"/>
  </w:num>
  <w:num w:numId="10">
    <w:abstractNumId w:val="4"/>
  </w:num>
  <w:num w:numId="11">
    <w:abstractNumId w:val="1"/>
  </w:num>
  <w:num w:numId="12">
    <w:abstractNumId w:val="21"/>
  </w:num>
  <w:num w:numId="13">
    <w:abstractNumId w:val="13"/>
  </w:num>
  <w:num w:numId="14">
    <w:abstractNumId w:val="14"/>
  </w:num>
  <w:num w:numId="15">
    <w:abstractNumId w:val="19"/>
  </w:num>
  <w:num w:numId="16">
    <w:abstractNumId w:val="18"/>
  </w:num>
  <w:num w:numId="17">
    <w:abstractNumId w:val="6"/>
  </w:num>
  <w:num w:numId="18">
    <w:abstractNumId w:val="25"/>
  </w:num>
  <w:num w:numId="19">
    <w:abstractNumId w:val="20"/>
  </w:num>
  <w:num w:numId="20">
    <w:abstractNumId w:val="3"/>
  </w:num>
  <w:num w:numId="21">
    <w:abstractNumId w:val="23"/>
  </w:num>
  <w:num w:numId="22">
    <w:abstractNumId w:val="26"/>
  </w:num>
  <w:num w:numId="23">
    <w:abstractNumId w:val="24"/>
  </w:num>
  <w:num w:numId="24">
    <w:abstractNumId w:val="17"/>
  </w:num>
  <w:num w:numId="25">
    <w:abstractNumId w:val="5"/>
  </w:num>
  <w:num w:numId="26">
    <w:abstractNumId w:val="9"/>
  </w:num>
  <w:num w:numId="27">
    <w:abstractNumId w:val="7"/>
  </w:num>
  <w:num w:numId="28">
    <w:abstractNumId w:val="12"/>
  </w:num>
  <w:num w:numId="29">
    <w:abstractNumId w:val="15"/>
  </w:num>
  <w:num w:numId="30">
    <w:abstractNumId w:val="16"/>
  </w:num>
  <w:num w:numId="31">
    <w:abstractNumId w:val="11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63D1"/>
    <w:rsid w:val="00000802"/>
    <w:rsid w:val="00023E74"/>
    <w:rsid w:val="000517EC"/>
    <w:rsid w:val="00070A96"/>
    <w:rsid w:val="00151E00"/>
    <w:rsid w:val="00180E1E"/>
    <w:rsid w:val="00182E23"/>
    <w:rsid w:val="002115E9"/>
    <w:rsid w:val="00291074"/>
    <w:rsid w:val="002A066A"/>
    <w:rsid w:val="002F37F9"/>
    <w:rsid w:val="003D409D"/>
    <w:rsid w:val="003E2671"/>
    <w:rsid w:val="004162C8"/>
    <w:rsid w:val="00416E30"/>
    <w:rsid w:val="004E7C2B"/>
    <w:rsid w:val="0053419E"/>
    <w:rsid w:val="00537DE8"/>
    <w:rsid w:val="00545837"/>
    <w:rsid w:val="005B5468"/>
    <w:rsid w:val="00690B76"/>
    <w:rsid w:val="006F2D07"/>
    <w:rsid w:val="008A4E05"/>
    <w:rsid w:val="008C3481"/>
    <w:rsid w:val="008E5819"/>
    <w:rsid w:val="008E59F6"/>
    <w:rsid w:val="00921A9F"/>
    <w:rsid w:val="009963D1"/>
    <w:rsid w:val="00A0269B"/>
    <w:rsid w:val="00A30001"/>
    <w:rsid w:val="00A60BF7"/>
    <w:rsid w:val="00AC1E90"/>
    <w:rsid w:val="00AE4502"/>
    <w:rsid w:val="00B34DF3"/>
    <w:rsid w:val="00B768D9"/>
    <w:rsid w:val="00BD6A3D"/>
    <w:rsid w:val="00BE64AB"/>
    <w:rsid w:val="00C20E90"/>
    <w:rsid w:val="00C251BE"/>
    <w:rsid w:val="00C90B41"/>
    <w:rsid w:val="00C94302"/>
    <w:rsid w:val="00CC367A"/>
    <w:rsid w:val="00D51065"/>
    <w:rsid w:val="00D9397A"/>
    <w:rsid w:val="00E26A81"/>
    <w:rsid w:val="00E34362"/>
    <w:rsid w:val="00E559C7"/>
    <w:rsid w:val="00E63EB8"/>
    <w:rsid w:val="00E73DF8"/>
    <w:rsid w:val="00E856CA"/>
    <w:rsid w:val="00E95443"/>
    <w:rsid w:val="00F260A6"/>
    <w:rsid w:val="00F3492E"/>
    <w:rsid w:val="00F96803"/>
    <w:rsid w:val="00FB2E27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1">
    <w:name w:val="incut-head-control1"/>
    <w:basedOn w:val="a0"/>
    <w:rPr>
      <w:b/>
      <w:bCs/>
    </w:rPr>
  </w:style>
  <w:style w:type="character" w:customStyle="1" w:styleId="fill">
    <w:name w:val="fill"/>
    <w:basedOn w:val="a0"/>
  </w:style>
  <w:style w:type="character" w:customStyle="1" w:styleId="sfwc">
    <w:name w:val="sfwc"/>
    <w:basedOn w:val="a0"/>
  </w:style>
  <w:style w:type="paragraph" w:styleId="a6">
    <w:name w:val="List Paragraph"/>
    <w:basedOn w:val="a"/>
    <w:uiPriority w:val="34"/>
    <w:qFormat/>
    <w:rsid w:val="0007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1">
    <w:name w:val="incut-head-control1"/>
    <w:basedOn w:val="a0"/>
    <w:rPr>
      <w:b/>
      <w:bCs/>
    </w:rPr>
  </w:style>
  <w:style w:type="character" w:customStyle="1" w:styleId="fill">
    <w:name w:val="fill"/>
    <w:basedOn w:val="a0"/>
  </w:style>
  <w:style w:type="character" w:customStyle="1" w:styleId="sfwc">
    <w:name w:val="sfwc"/>
    <w:basedOn w:val="a0"/>
  </w:style>
  <w:style w:type="paragraph" w:styleId="a6">
    <w:name w:val="List Paragraph"/>
    <w:basedOn w:val="a"/>
    <w:uiPriority w:val="34"/>
    <w:qFormat/>
    <w:rsid w:val="0007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12</Pages>
  <Words>2475</Words>
  <Characters>18585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ЛВ</dc:creator>
  <cp:lastModifiedBy>Панарина ЛВ</cp:lastModifiedBy>
  <cp:revision>52</cp:revision>
  <dcterms:created xsi:type="dcterms:W3CDTF">2014-05-15T09:16:00Z</dcterms:created>
  <dcterms:modified xsi:type="dcterms:W3CDTF">2018-07-25T10:08:00Z</dcterms:modified>
</cp:coreProperties>
</file>