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4" w:rsidRPr="00D14A92" w:rsidRDefault="00F863D4" w:rsidP="00F863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14A92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F863D4" w:rsidRPr="00D14A92" w:rsidRDefault="00F863D4" w:rsidP="00F863D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D14A92">
        <w:rPr>
          <w:rFonts w:ascii="Times New Roman" w:hAnsi="Times New Roman"/>
          <w:sz w:val="20"/>
          <w:szCs w:val="20"/>
        </w:rPr>
        <w:t>к У</w:t>
      </w:r>
      <w:r w:rsidRPr="00D14A92">
        <w:rPr>
          <w:rFonts w:ascii="Times New Roman" w:eastAsia="Calibri" w:hAnsi="Times New Roman"/>
          <w:bCs/>
          <w:sz w:val="20"/>
          <w:szCs w:val="20"/>
          <w:lang w:eastAsia="en-US"/>
        </w:rPr>
        <w:t>четной политике</w:t>
      </w:r>
    </w:p>
    <w:p w:rsidR="00F863D4" w:rsidRPr="00D14A92" w:rsidRDefault="00CD59CE" w:rsidP="00F863D4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59CE">
        <w:rPr>
          <w:rFonts w:ascii="Times New Roman" w:hAnsi="Times New Roman"/>
          <w:sz w:val="20"/>
          <w:szCs w:val="20"/>
          <w:u w:val="single"/>
        </w:rPr>
        <w:t>МАУ ДО "Казанская районная ДЮСШ"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D14A92">
        <w:rPr>
          <w:rFonts w:ascii="Times New Roman" w:eastAsia="Calibri" w:hAnsi="Times New Roman"/>
          <w:bCs/>
          <w:sz w:val="20"/>
          <w:szCs w:val="20"/>
          <w:lang w:eastAsia="en-US"/>
        </w:rPr>
        <w:t>для целей бухгалтерского учета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1D4F81" w:rsidRDefault="001D4F81" w:rsidP="001D4F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rStyle w:val="sfwc"/>
          <w:b/>
        </w:rPr>
        <w:t>П</w:t>
      </w:r>
      <w:r>
        <w:rPr>
          <w:b/>
        </w:rPr>
        <w:t>ОЛОЖЕНИЕ</w:t>
      </w:r>
      <w:r>
        <w:rPr>
          <w:b/>
        </w:rPr>
        <w:br/>
        <w:t>о формах и порядке формирования регистров бухгалтерского учета,</w:t>
      </w:r>
      <w:r>
        <w:rPr>
          <w:b/>
        </w:rPr>
        <w:br/>
        <w:t xml:space="preserve">первичных </w:t>
      </w:r>
      <w:r w:rsidRPr="0029726F">
        <w:rPr>
          <w:b/>
        </w:rPr>
        <w:t>документов и порядке архивации</w:t>
      </w:r>
    </w:p>
    <w:p w:rsidR="001D4F81" w:rsidRDefault="001D4F81" w:rsidP="001D4F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4F81" w:rsidRPr="0089009B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  <w:r w:rsidRPr="0089009B">
        <w:rPr>
          <w:rFonts w:ascii="Times New Roman" w:eastAsiaTheme="minorEastAsia" w:hAnsi="Times New Roman"/>
          <w:b/>
          <w:bCs/>
          <w:sz w:val="24"/>
          <w:szCs w:val="24"/>
        </w:rPr>
        <w:t>1. ОБЩИЕ ПОЛОЖЕНИЯ</w:t>
      </w:r>
    </w:p>
    <w:p w:rsidR="001D4F81" w:rsidRPr="0089009B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009B">
        <w:rPr>
          <w:rFonts w:ascii="Times New Roman" w:eastAsiaTheme="minorEastAsia" w:hAnsi="Times New Roman"/>
          <w:sz w:val="24"/>
          <w:szCs w:val="24"/>
        </w:rPr>
        <w:t> </w:t>
      </w:r>
    </w:p>
    <w:p w:rsidR="001D4F81" w:rsidRPr="0089009B" w:rsidRDefault="001D4F81" w:rsidP="00381F90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009B">
        <w:rPr>
          <w:rFonts w:ascii="Times New Roman" w:eastAsiaTheme="minorEastAsia" w:hAnsi="Times New Roman"/>
          <w:sz w:val="24"/>
          <w:szCs w:val="24"/>
        </w:rPr>
        <w:t>Все операции, проводимые учреждением, оформляются первичными (сводными) документами в соответствии с требованиями Закона от 6 декабря 2011 г. № 402-ФЗ и Инструкци</w:t>
      </w:r>
      <w:r w:rsidR="00381F90" w:rsidRPr="0089009B">
        <w:rPr>
          <w:rFonts w:ascii="Times New Roman" w:eastAsiaTheme="minorEastAsia" w:hAnsi="Times New Roman"/>
          <w:sz w:val="24"/>
          <w:szCs w:val="24"/>
        </w:rPr>
        <w:t>и к Единому плану счетов № 157н, Федерального стандарта «Концептуальные основы бухучета и отчетности» от 31 декабря 2016 № 256н.</w:t>
      </w:r>
    </w:p>
    <w:p w:rsidR="001D4F81" w:rsidRPr="0089009B" w:rsidRDefault="001D4F81" w:rsidP="001D4F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</w:p>
    <w:p w:rsidR="001D4F81" w:rsidRPr="00381F90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009B">
        <w:rPr>
          <w:rFonts w:ascii="Times New Roman" w:eastAsiaTheme="minorEastAsia" w:hAnsi="Times New Roman"/>
          <w:sz w:val="24"/>
          <w:szCs w:val="24"/>
        </w:rPr>
        <w:t>К бухгалтерскому учету принимаются первичные (сводные) учетные документы, поступившие по результатам внутреннего контроля совершаемых фактов</w:t>
      </w:r>
      <w:bookmarkStart w:id="0" w:name="_GoBack"/>
      <w:bookmarkEnd w:id="0"/>
      <w:r w:rsidRPr="00463FD3">
        <w:rPr>
          <w:rFonts w:ascii="Times New Roman" w:eastAsiaTheme="minorEastAsia" w:hAnsi="Times New Roman"/>
          <w:sz w:val="24"/>
          <w:szCs w:val="24"/>
        </w:rPr>
        <w:t xml:space="preserve"> хозяйственной жизни для </w:t>
      </w:r>
      <w:proofErr w:type="gramStart"/>
      <w:r w:rsidRPr="00463FD3">
        <w:rPr>
          <w:rFonts w:ascii="Times New Roman" w:eastAsiaTheme="minorEastAsia" w:hAnsi="Times New Roman"/>
          <w:sz w:val="24"/>
          <w:szCs w:val="24"/>
        </w:rPr>
        <w:t>регистрации</w:t>
      </w:r>
      <w:proofErr w:type="gramEnd"/>
      <w:r w:rsidRPr="00463FD3">
        <w:rPr>
          <w:rFonts w:ascii="Times New Roman" w:eastAsiaTheme="minorEastAsia" w:hAnsi="Times New Roman"/>
          <w:sz w:val="24"/>
          <w:szCs w:val="24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81F90">
        <w:rPr>
          <w:rFonts w:ascii="Times New Roman" w:eastAsiaTheme="minorEastAsia" w:hAnsi="Times New Roman"/>
          <w:sz w:val="24"/>
          <w:szCs w:val="24"/>
        </w:rPr>
        <w:t>Не принимать к учету первичные (сводные) учетные документы, которыми оформлены несуществующие факты хозяйственной жизни (в т. ч. по мнимым и притворным сделкам).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Pr="00ED708D" w:rsidRDefault="001D4F81" w:rsidP="001D4F81">
      <w:pPr>
        <w:pStyle w:val="a4"/>
        <w:numPr>
          <w:ilvl w:val="1"/>
          <w:numId w:val="4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ED708D">
        <w:rPr>
          <w:rFonts w:ascii="Times New Roman" w:eastAsiaTheme="minorEastAsia" w:hAnsi="Times New Roman"/>
          <w:sz w:val="24"/>
          <w:szCs w:val="24"/>
        </w:rPr>
        <w:t xml:space="preserve">Первичные учетные документы и регистры бухгалтерского учета оформлять на </w:t>
      </w:r>
      <w:r>
        <w:rPr>
          <w:rFonts w:ascii="Times New Roman" w:eastAsiaTheme="minorEastAsia" w:hAnsi="Times New Roman"/>
          <w:sz w:val="24"/>
          <w:szCs w:val="24"/>
        </w:rPr>
        <w:t>б</w:t>
      </w:r>
      <w:r w:rsidRPr="00ED708D">
        <w:rPr>
          <w:rFonts w:ascii="Times New Roman" w:eastAsiaTheme="minorEastAsia" w:hAnsi="Times New Roman"/>
          <w:sz w:val="24"/>
          <w:szCs w:val="24"/>
        </w:rPr>
        <w:t>умажном носителе.</w:t>
      </w:r>
    </w:p>
    <w:p w:rsidR="001D4F81" w:rsidRPr="00ED708D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Перечень лиц, имеющих право подписи первичных </w:t>
      </w:r>
      <w:r>
        <w:rPr>
          <w:rFonts w:ascii="Times New Roman" w:eastAsiaTheme="minorEastAsia" w:hAnsi="Times New Roman"/>
          <w:sz w:val="24"/>
          <w:szCs w:val="24"/>
        </w:rPr>
        <w:t xml:space="preserve">(сводных) </w:t>
      </w:r>
      <w:r w:rsidRPr="00463FD3">
        <w:rPr>
          <w:rFonts w:ascii="Times New Roman" w:eastAsiaTheme="minorEastAsia" w:hAnsi="Times New Roman"/>
          <w:sz w:val="24"/>
          <w:szCs w:val="24"/>
        </w:rPr>
        <w:t>учетных документов, утверждает руководитель учреждения по согласованию с главным бухгалтером.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>Документы, которыми оформляются хозяйственные операции с денежными средствами, подписываются руководителем учреждения и главным бухгалтером или уполномоченными лицами.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>Первичный</w:t>
      </w:r>
      <w:r>
        <w:rPr>
          <w:rFonts w:ascii="Times New Roman" w:eastAsiaTheme="minorEastAsia" w:hAnsi="Times New Roman"/>
          <w:sz w:val="24"/>
          <w:szCs w:val="24"/>
        </w:rPr>
        <w:t xml:space="preserve"> (сводный)</w:t>
      </w:r>
      <w:r w:rsidRPr="00463FD3">
        <w:rPr>
          <w:rFonts w:ascii="Times New Roman" w:eastAsiaTheme="minorEastAsia" w:hAnsi="Times New Roman"/>
          <w:sz w:val="24"/>
          <w:szCs w:val="24"/>
        </w:rPr>
        <w:t xml:space="preserve"> учетный документ должен быть составлен в момент совершения операции, а если это не представляется возможным – непосредственно после ее окончания.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Первичные </w:t>
      </w:r>
      <w:r>
        <w:rPr>
          <w:rFonts w:ascii="Times New Roman" w:eastAsiaTheme="minorEastAsia" w:hAnsi="Times New Roman"/>
          <w:sz w:val="24"/>
          <w:szCs w:val="24"/>
        </w:rPr>
        <w:t xml:space="preserve">(сводные) </w:t>
      </w:r>
      <w:r w:rsidRPr="00463FD3">
        <w:rPr>
          <w:rFonts w:ascii="Times New Roman" w:eastAsiaTheme="minorEastAsia" w:hAnsi="Times New Roman"/>
          <w:sz w:val="24"/>
          <w:szCs w:val="24"/>
        </w:rPr>
        <w:t>учетные документы, а также регистры бухучета формируются на русском языке с применением кодов (сокращений), установленных обычаями делопроизводства в учреждении.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>Своевременное и качественное оформление первичных</w:t>
      </w:r>
      <w:r>
        <w:rPr>
          <w:rFonts w:ascii="Times New Roman" w:eastAsiaTheme="minorEastAsia" w:hAnsi="Times New Roman"/>
          <w:sz w:val="24"/>
          <w:szCs w:val="24"/>
        </w:rPr>
        <w:t xml:space="preserve"> (сводных)</w:t>
      </w:r>
      <w:r w:rsidRPr="00463FD3">
        <w:rPr>
          <w:rFonts w:ascii="Times New Roman" w:eastAsiaTheme="minorEastAsia" w:hAnsi="Times New Roman"/>
          <w:sz w:val="24"/>
          <w:szCs w:val="24"/>
        </w:rPr>
        <w:t xml:space="preserve">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Внесение исправлений в кассовые и банковские документы не допускается. В остальные первичные </w:t>
      </w:r>
      <w:r>
        <w:rPr>
          <w:rFonts w:ascii="Times New Roman" w:eastAsiaTheme="minorEastAsia" w:hAnsi="Times New Roman"/>
          <w:sz w:val="24"/>
          <w:szCs w:val="24"/>
        </w:rPr>
        <w:t xml:space="preserve">(сводные) </w:t>
      </w:r>
      <w:r w:rsidRPr="00463FD3">
        <w:rPr>
          <w:rFonts w:ascii="Times New Roman" w:eastAsiaTheme="minorEastAsia" w:hAnsi="Times New Roman"/>
          <w:sz w:val="24"/>
          <w:szCs w:val="24"/>
        </w:rPr>
        <w:t>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Внесение исправлений в регистры бухгалтерского учета производится в порядке, </w:t>
      </w:r>
      <w:r w:rsidRPr="00463FD3">
        <w:rPr>
          <w:rFonts w:ascii="Times New Roman" w:eastAsiaTheme="minorEastAsia" w:hAnsi="Times New Roman"/>
          <w:sz w:val="24"/>
          <w:szCs w:val="24"/>
        </w:rPr>
        <w:br/>
        <w:t>предусмотренном Инструкцией к Единому плану счетов № 157н, только при разрешении главного бухгалтера.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Для осуществления контроля и упорядочения обработки данных о хозяйственных операциях на основе первичных </w:t>
      </w:r>
      <w:r>
        <w:rPr>
          <w:rFonts w:ascii="Times New Roman" w:eastAsiaTheme="minorEastAsia" w:hAnsi="Times New Roman"/>
          <w:sz w:val="24"/>
          <w:szCs w:val="24"/>
        </w:rPr>
        <w:t xml:space="preserve">(сводных) </w:t>
      </w:r>
      <w:r w:rsidRPr="00463FD3">
        <w:rPr>
          <w:rFonts w:ascii="Times New Roman" w:eastAsiaTheme="minorEastAsia" w:hAnsi="Times New Roman"/>
          <w:sz w:val="24"/>
          <w:szCs w:val="24"/>
        </w:rPr>
        <w:t>учетных документов составляются сводные учетные документы.</w:t>
      </w:r>
    </w:p>
    <w:p w:rsidR="001D4F81" w:rsidRPr="00ED708D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Pr="00ED708D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D708D">
        <w:rPr>
          <w:rFonts w:ascii="Times New Roman" w:eastAsiaTheme="minorEastAsia" w:hAnsi="Times New Roman"/>
          <w:sz w:val="24"/>
          <w:szCs w:val="24"/>
        </w:rPr>
        <w:t>Первичные и сводные учетные документы могут составляться на бумажных и машинных носителях информации.</w:t>
      </w:r>
    </w:p>
    <w:p w:rsidR="001D4F81" w:rsidRPr="000917F0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Pr="00ED708D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D708D">
        <w:rPr>
          <w:rFonts w:ascii="Times New Roman" w:eastAsiaTheme="minorEastAsia" w:hAnsi="Times New Roman"/>
          <w:sz w:val="24"/>
          <w:szCs w:val="24"/>
        </w:rPr>
        <w:t>Формирование регистров бухгалтерского учета осуществляется на бумажных носителях.</w:t>
      </w:r>
    </w:p>
    <w:p w:rsidR="001D4F81" w:rsidRPr="00D558C6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1E4FEA">
        <w:rPr>
          <w:rFonts w:ascii="Times New Roman" w:eastAsiaTheme="minorEastAsia" w:hAnsi="Times New Roman"/>
          <w:sz w:val="24"/>
          <w:szCs w:val="24"/>
        </w:rPr>
        <w:t>Формирование регистров бухгалтерского учета на бумажном носителе осуществляется с периодичностью, установленной в рамках формирования учетной политики субъектом учета, но не реже периодичности, установленной для составления и представления субъектом учета бухгалтерской (финансовой) отчетности, формируемой на основании данных соответствующих регистров бухгалтерского учета.</w:t>
      </w:r>
      <w:proofErr w:type="gramEnd"/>
    </w:p>
    <w:p w:rsidR="001D4F81" w:rsidRPr="001E4FEA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E4FEA">
        <w:rPr>
          <w:rFonts w:ascii="Times New Roman" w:eastAsiaTheme="minorEastAsia" w:hAnsi="Times New Roman"/>
          <w:sz w:val="24"/>
          <w:szCs w:val="24"/>
        </w:rPr>
        <w:t xml:space="preserve">При выведении регистров бухгалтерского учета на бумажные носители (формировании </w:t>
      </w:r>
      <w:proofErr w:type="spellStart"/>
      <w:r w:rsidRPr="001E4FEA">
        <w:rPr>
          <w:rFonts w:ascii="Times New Roman" w:eastAsiaTheme="minorEastAsia" w:hAnsi="Times New Roman"/>
          <w:sz w:val="24"/>
          <w:szCs w:val="24"/>
        </w:rPr>
        <w:t>машинограмм</w:t>
      </w:r>
      <w:proofErr w:type="spellEnd"/>
      <w:r w:rsidRPr="001E4FEA">
        <w:rPr>
          <w:rFonts w:ascii="Times New Roman" w:eastAsiaTheme="minorEastAsia" w:hAnsi="Times New Roman"/>
          <w:sz w:val="24"/>
          <w:szCs w:val="24"/>
        </w:rPr>
        <w:t xml:space="preserve"> регистров бухгалтерского учета) допускается отличие выходной формы документа (</w:t>
      </w:r>
      <w:proofErr w:type="spellStart"/>
      <w:r w:rsidRPr="001E4FEA">
        <w:rPr>
          <w:rFonts w:ascii="Times New Roman" w:eastAsiaTheme="minorEastAsia" w:hAnsi="Times New Roman"/>
          <w:sz w:val="24"/>
          <w:szCs w:val="24"/>
        </w:rPr>
        <w:t>машинограммы</w:t>
      </w:r>
      <w:proofErr w:type="spellEnd"/>
      <w:r w:rsidRPr="001E4FEA">
        <w:rPr>
          <w:rFonts w:ascii="Times New Roman" w:eastAsiaTheme="minorEastAsia" w:hAnsi="Times New Roman"/>
          <w:sz w:val="24"/>
          <w:szCs w:val="24"/>
        </w:rPr>
        <w:t>) от утвержденной формы документа при условии, что реквизиты и показатели выходной формы документа (</w:t>
      </w:r>
      <w:proofErr w:type="spellStart"/>
      <w:r w:rsidRPr="001E4FEA">
        <w:rPr>
          <w:rFonts w:ascii="Times New Roman" w:eastAsiaTheme="minorEastAsia" w:hAnsi="Times New Roman"/>
          <w:sz w:val="24"/>
          <w:szCs w:val="24"/>
        </w:rPr>
        <w:t>машинограммы</w:t>
      </w:r>
      <w:proofErr w:type="spellEnd"/>
      <w:r w:rsidRPr="001E4FEA">
        <w:rPr>
          <w:rFonts w:ascii="Times New Roman" w:eastAsiaTheme="minorEastAsia" w:hAnsi="Times New Roman"/>
          <w:sz w:val="24"/>
          <w:szCs w:val="24"/>
        </w:rPr>
        <w:t>) содержат обязательные реквизиты и показатели соответствующих регистров бухгалтерского учета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1D4F81" w:rsidRPr="00DC6B62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463FD3">
        <w:rPr>
          <w:rFonts w:ascii="Times New Roman" w:eastAsiaTheme="minorEastAsia" w:hAnsi="Times New Roman"/>
          <w:sz w:val="24"/>
          <w:szCs w:val="24"/>
        </w:rPr>
        <w:t>При изъятии первичных</w:t>
      </w:r>
      <w:r>
        <w:rPr>
          <w:rFonts w:ascii="Times New Roman" w:eastAsiaTheme="minorEastAsia" w:hAnsi="Times New Roman"/>
          <w:sz w:val="24"/>
          <w:szCs w:val="24"/>
        </w:rPr>
        <w:t xml:space="preserve"> (сводных)</w:t>
      </w:r>
      <w:r w:rsidRPr="00463FD3">
        <w:rPr>
          <w:rFonts w:ascii="Times New Roman" w:eastAsiaTheme="minorEastAsia" w:hAnsi="Times New Roman"/>
          <w:sz w:val="24"/>
          <w:szCs w:val="24"/>
        </w:rPr>
        <w:t xml:space="preserve"> учетных документов, регистров бухгалтерского учета органами дознания, предварительного следствия и прокуратуры, судами,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органов, проводящих изъятие документов, обязан обеспечить формирование реестра изъятых документов с указанием основания и даты изъятия, а также с приложением копий таковых.</w:t>
      </w:r>
      <w:proofErr w:type="gramEnd"/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Способ хранения регистров бухгалтерского учета, первичных </w:t>
      </w:r>
      <w:r>
        <w:rPr>
          <w:rFonts w:ascii="Times New Roman" w:eastAsiaTheme="minorEastAsia" w:hAnsi="Times New Roman"/>
          <w:sz w:val="24"/>
          <w:szCs w:val="24"/>
        </w:rPr>
        <w:t xml:space="preserve">(сводных) </w:t>
      </w:r>
      <w:r w:rsidRPr="00463FD3">
        <w:rPr>
          <w:rFonts w:ascii="Times New Roman" w:eastAsiaTheme="minorEastAsia" w:hAnsi="Times New Roman"/>
          <w:sz w:val="24"/>
          <w:szCs w:val="24"/>
        </w:rPr>
        <w:t>учетных документов должен обеспечивать их защиту от несанкционированных исправлений, утере целостности информации в них и сохранности самих документов.</w:t>
      </w:r>
    </w:p>
    <w:p w:rsidR="001D4F81" w:rsidRPr="000E1EB6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Pr="000E1EB6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E1EB6">
        <w:rPr>
          <w:rFonts w:ascii="Times New Roman" w:eastAsiaTheme="minorEastAsia" w:hAnsi="Times New Roman"/>
          <w:sz w:val="24"/>
          <w:szCs w:val="24"/>
        </w:rPr>
        <w:t>Выполнение соответствующих требований к хранению документов осуществляет лицо, ответственное за их формирование, до момента их сдачи в бухгалтерскую службу учреждения, а после сдачи в бухгалтерию – главный бухгалтер или лицо, им назначенное.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lastRenderedPageBreak/>
        <w:t xml:space="preserve">В случае пропажи или уничтожения первичных </w:t>
      </w:r>
      <w:r>
        <w:rPr>
          <w:rFonts w:ascii="Times New Roman" w:eastAsiaTheme="minorEastAsia" w:hAnsi="Times New Roman"/>
          <w:sz w:val="24"/>
          <w:szCs w:val="24"/>
        </w:rPr>
        <w:t xml:space="preserve">(сводных) </w:t>
      </w:r>
      <w:r w:rsidRPr="00463FD3">
        <w:rPr>
          <w:rFonts w:ascii="Times New Roman" w:eastAsiaTheme="minorEastAsia" w:hAnsi="Times New Roman"/>
          <w:sz w:val="24"/>
          <w:szCs w:val="24"/>
        </w:rPr>
        <w:t>учетных документов и регистров бухгалтерского учета руководитель учреждения назначает приказом комиссию по расследованию причин их пропажи или уничтожения.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 xml:space="preserve">При необходимости для участия в работе комиссии приглашаются представители </w:t>
      </w:r>
      <w:r w:rsidRPr="00463FD3">
        <w:rPr>
          <w:rFonts w:ascii="Times New Roman" w:eastAsiaTheme="minorEastAsia" w:hAnsi="Times New Roman"/>
          <w:sz w:val="24"/>
          <w:szCs w:val="24"/>
        </w:rPr>
        <w:br/>
        <w:t>следственных органов, охраны и государственного пожарного надзора.</w:t>
      </w:r>
    </w:p>
    <w:p w:rsidR="001D4F81" w:rsidRPr="00463FD3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Default="001D4F81" w:rsidP="001D4F81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63FD3">
        <w:rPr>
          <w:rFonts w:ascii="Times New Roman" w:eastAsiaTheme="minorEastAsia" w:hAnsi="Times New Roman"/>
          <w:sz w:val="24"/>
          <w:szCs w:val="24"/>
        </w:rPr>
        <w:t>Результаты работы комиссии оформляются актом, который утверждается руководителем учреждения. Копия акта направляется в вышестоящее учреждение.</w:t>
      </w:r>
    </w:p>
    <w:p w:rsidR="001D4F81" w:rsidRPr="001E4FEA" w:rsidRDefault="001D4F81" w:rsidP="001D4F81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1D4F81" w:rsidRPr="00463FD3" w:rsidRDefault="001D4F81" w:rsidP="001D4F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  <w:r w:rsidRPr="00F863D4">
        <w:rPr>
          <w:rFonts w:ascii="Times New Roman" w:eastAsiaTheme="minorEastAsia" w:hAnsi="Times New Roman"/>
          <w:b/>
          <w:bCs/>
          <w:sz w:val="24"/>
          <w:szCs w:val="24"/>
        </w:rPr>
        <w:t>2. ДОКУМЕНТАЛЬНОЕ ОФОРМЛЕНИЕ ХОЗЯЙСТВЕННЫХ ОПЕРАЦИЙ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2.1. Хозяйственные операции отражаются в бухучете на основании оправдательных документов (первичных </w:t>
      </w:r>
      <w:r>
        <w:rPr>
          <w:rFonts w:ascii="Times New Roman" w:eastAsiaTheme="minorEastAsia" w:hAnsi="Times New Roman"/>
          <w:sz w:val="24"/>
          <w:szCs w:val="24"/>
        </w:rPr>
        <w:t xml:space="preserve">(сводных) </w:t>
      </w:r>
      <w:r w:rsidRPr="00F863D4">
        <w:rPr>
          <w:rFonts w:ascii="Times New Roman" w:eastAsiaTheme="minorEastAsia" w:hAnsi="Times New Roman"/>
          <w:sz w:val="24"/>
          <w:szCs w:val="24"/>
        </w:rPr>
        <w:t>учетных документов).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2.2. Для ведения бухгалтерского учета применяются унифицированные формы первичных документов класса 03 и 05 ОКУД, а также формы документов по перечню, утвержденному </w:t>
      </w:r>
      <w:r>
        <w:rPr>
          <w:rFonts w:ascii="Times New Roman" w:eastAsiaTheme="minorEastAsia" w:hAnsi="Times New Roman"/>
          <w:sz w:val="24"/>
          <w:szCs w:val="24"/>
        </w:rPr>
        <w:t>Учетной политикой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учреждени</w:t>
      </w:r>
      <w:r>
        <w:rPr>
          <w:rFonts w:ascii="Times New Roman" w:eastAsiaTheme="minorEastAsia" w:hAnsi="Times New Roman"/>
          <w:sz w:val="24"/>
          <w:szCs w:val="24"/>
        </w:rPr>
        <w:t>я и Графиком документооборота</w:t>
      </w:r>
      <w:r w:rsidRPr="00F863D4">
        <w:rPr>
          <w:rFonts w:ascii="Times New Roman" w:eastAsiaTheme="minorEastAsia" w:hAnsi="Times New Roman"/>
          <w:sz w:val="24"/>
          <w:szCs w:val="24"/>
        </w:rPr>
        <w:t>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2.3. Перечень форм регистров бухгалтерского учета и порядок их формирования устанавливается </w:t>
      </w:r>
      <w:r>
        <w:rPr>
          <w:rFonts w:ascii="Times New Roman" w:eastAsiaTheme="minorEastAsia" w:hAnsi="Times New Roman"/>
          <w:sz w:val="24"/>
          <w:szCs w:val="24"/>
        </w:rPr>
        <w:t xml:space="preserve">в </w:t>
      </w:r>
      <w:r w:rsidRPr="00F863D4">
        <w:rPr>
          <w:rFonts w:ascii="Times New Roman" w:eastAsiaTheme="minorEastAsia" w:hAnsi="Times New Roman"/>
          <w:sz w:val="24"/>
          <w:szCs w:val="24"/>
        </w:rPr>
        <w:t>соответств</w:t>
      </w:r>
      <w:r>
        <w:rPr>
          <w:rFonts w:ascii="Times New Roman" w:eastAsiaTheme="minorEastAsia" w:hAnsi="Times New Roman"/>
          <w:sz w:val="24"/>
          <w:szCs w:val="24"/>
        </w:rPr>
        <w:t>ии с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приказами Минфина России от 1 декабря 2010 г. № 157н, </w:t>
      </w:r>
      <w:r w:rsidRPr="00350C15">
        <w:rPr>
          <w:rFonts w:ascii="Times New Roman" w:eastAsiaTheme="minorEastAsia" w:hAnsi="Times New Roman"/>
          <w:sz w:val="24"/>
          <w:szCs w:val="24"/>
        </w:rPr>
        <w:t>от 30 марта 2015 г. № 52н</w:t>
      </w:r>
      <w:r w:rsidR="00CE01E9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Учетной политикой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учреждени</w:t>
      </w:r>
      <w:r>
        <w:rPr>
          <w:rFonts w:ascii="Times New Roman" w:eastAsiaTheme="minorEastAsia" w:hAnsi="Times New Roman"/>
          <w:sz w:val="24"/>
          <w:szCs w:val="24"/>
        </w:rPr>
        <w:t>я и Графиком документооборота.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2.4. Представление документов в бухгалтерскую службу осуществляется по графику </w:t>
      </w:r>
      <w:r w:rsidRPr="00F863D4">
        <w:rPr>
          <w:rFonts w:ascii="Times New Roman" w:eastAsiaTheme="minorEastAsia" w:hAnsi="Times New Roman"/>
          <w:sz w:val="24"/>
          <w:szCs w:val="24"/>
        </w:rPr>
        <w:br/>
        <w:t xml:space="preserve">документооборота учреждения. 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2.5.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2.6. Без подписи главного бухгалтера денежные и расчетные документы, финансовые </w:t>
      </w:r>
      <w:r w:rsidRPr="00F863D4">
        <w:rPr>
          <w:rFonts w:ascii="Times New Roman" w:eastAsiaTheme="minorEastAsia" w:hAnsi="Times New Roman"/>
          <w:sz w:val="24"/>
          <w:szCs w:val="24"/>
        </w:rPr>
        <w:br/>
        <w:t>обязательства считаются недействительными и не должны приниматься к исполнению.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2.7. Документы бухучета формируются раздельно по каждому источнику финансирования.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2.8. Нумерация первичных </w:t>
      </w:r>
      <w:r>
        <w:rPr>
          <w:rFonts w:ascii="Times New Roman" w:eastAsiaTheme="minorEastAsia" w:hAnsi="Times New Roman"/>
          <w:sz w:val="24"/>
          <w:szCs w:val="24"/>
        </w:rPr>
        <w:t xml:space="preserve">(сводных) </w:t>
      </w:r>
      <w:r w:rsidRPr="00F863D4">
        <w:rPr>
          <w:rFonts w:ascii="Times New Roman" w:eastAsiaTheme="minorEastAsia" w:hAnsi="Times New Roman"/>
          <w:sz w:val="24"/>
          <w:szCs w:val="24"/>
        </w:rPr>
        <w:t>учетных документов осуществляется сплошным порядком в течение финансового года. Структура номера учетного документа может содержать отличительные признаки (коды) в разрезе видов деятельности учреждения, коды источников финансирования, коды подразделений (в т. ч. обособленных).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2.9. Нумерация платежных первичных документов осуществляется сплошным порядком по всем источникам финансирования учреждения.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b/>
          <w:bCs/>
          <w:sz w:val="24"/>
          <w:szCs w:val="24"/>
        </w:rPr>
        <w:t>3. ФОРМЫ ПЕРВИЧНЫХ ДОКУМЕНТОВ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lastRenderedPageBreak/>
        <w:t> 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3.1. Первичные</w:t>
      </w:r>
      <w:r>
        <w:rPr>
          <w:rFonts w:ascii="Times New Roman" w:eastAsiaTheme="minorEastAsia" w:hAnsi="Times New Roman"/>
          <w:sz w:val="24"/>
          <w:szCs w:val="24"/>
        </w:rPr>
        <w:t xml:space="preserve"> (сводные)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учетные документы, </w:t>
      </w:r>
      <w:r w:rsidRPr="00CE01E9">
        <w:rPr>
          <w:rFonts w:ascii="Times New Roman" w:eastAsiaTheme="minorEastAsia" w:hAnsi="Times New Roman"/>
          <w:sz w:val="24"/>
          <w:szCs w:val="24"/>
        </w:rPr>
        <w:t>принимаемые к учету, формируются по унифицированным формам первичных документов, установленным приложением 1 к приказу Минфина России от 30 марта 2015 г. № 52н, а также формам документов, установленным для внутренней бухгалтерской отчетности в учреждении.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3.2. Первичные</w:t>
      </w:r>
      <w:r>
        <w:rPr>
          <w:rFonts w:ascii="Times New Roman" w:eastAsiaTheme="minorEastAsia" w:hAnsi="Times New Roman"/>
          <w:sz w:val="24"/>
          <w:szCs w:val="24"/>
        </w:rPr>
        <w:t xml:space="preserve"> (сводные)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учетные документы принимаются к учету, если они составлены по установленной форме, с обязательным отражением в них всех предусмотренных порядком их ведения реквизитов.</w:t>
      </w:r>
    </w:p>
    <w:p w:rsidR="001D4F81" w:rsidRPr="00CE01E9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3.3. Для оформления финансово-хозяйственных операций, по которым не предусмотрены типовые формы первичных</w:t>
      </w:r>
      <w:r>
        <w:rPr>
          <w:rFonts w:ascii="Times New Roman" w:eastAsiaTheme="minorEastAsia" w:hAnsi="Times New Roman"/>
          <w:sz w:val="24"/>
          <w:szCs w:val="24"/>
        </w:rPr>
        <w:t xml:space="preserve"> (сводных)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учетных документов, учреждением самостоятельно разрабатываются необходимые формы документов. Право разработки указанных документов закрепляется за главным бухгалтером, который доводит порядок их заполнения до соответствующих ответственных лиц и устанавливает сроки их </w:t>
      </w:r>
      <w:r w:rsidRPr="00CE01E9">
        <w:rPr>
          <w:rFonts w:ascii="Times New Roman" w:eastAsiaTheme="minorEastAsia" w:hAnsi="Times New Roman"/>
          <w:sz w:val="24"/>
          <w:szCs w:val="24"/>
        </w:rPr>
        <w:t>представления в бухгалтерскую службу учреждения.</w:t>
      </w:r>
    </w:p>
    <w:p w:rsidR="001D4F81" w:rsidRPr="00CE01E9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E01E9">
        <w:rPr>
          <w:rFonts w:ascii="Times New Roman" w:eastAsiaTheme="minorEastAsia" w:hAnsi="Times New Roman"/>
          <w:sz w:val="24"/>
          <w:szCs w:val="24"/>
        </w:rPr>
        <w:t>3.4. Перечень типовых форм</w:t>
      </w:r>
      <w:r w:rsidRPr="00CE01E9">
        <w:t xml:space="preserve"> </w:t>
      </w:r>
      <w:r w:rsidRPr="00CE01E9">
        <w:rPr>
          <w:rFonts w:ascii="Times New Roman" w:eastAsiaTheme="minorEastAsia" w:hAnsi="Times New Roman"/>
          <w:sz w:val="24"/>
          <w:szCs w:val="24"/>
        </w:rPr>
        <w:t>первичных (сводных) учетных документов, используемых в учреждении, устанавливается Учетной политикой учреждения.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E01E9">
        <w:rPr>
          <w:rFonts w:ascii="Times New Roman" w:eastAsiaTheme="minorEastAsia" w:hAnsi="Times New Roman"/>
          <w:sz w:val="24"/>
          <w:szCs w:val="24"/>
        </w:rPr>
        <w:t>3.5. Состав дополнительных форм первичных (сводных) учетных документов устанавливается Учетной политикой учреждения.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b/>
          <w:bCs/>
          <w:sz w:val="24"/>
          <w:szCs w:val="24"/>
        </w:rPr>
        <w:t>4. ОФОРМЛЕНИЕ БУХГАЛТЕРСКИХ РЕГИСТРОВ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</w:p>
    <w:p w:rsidR="00E645B4" w:rsidRPr="00E645B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</w:pPr>
      <w:r w:rsidRPr="00CE01E9">
        <w:rPr>
          <w:rFonts w:ascii="Times New Roman" w:eastAsiaTheme="minorEastAsia" w:hAnsi="Times New Roman"/>
          <w:sz w:val="24"/>
          <w:szCs w:val="24"/>
        </w:rPr>
        <w:t xml:space="preserve">4.1. Учет в учреждении 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осуществляется по формам, установленным приложением 3 к приказу Минфина России от 30 марта 2015 г. № 52н, с элементами автоматизации </w:t>
      </w:r>
      <w:r w:rsidRPr="00E645B4">
        <w:rPr>
          <w:rFonts w:ascii="Times New Roman" w:eastAsiaTheme="minorEastAsia" w:hAnsi="Times New Roman"/>
          <w:bCs/>
          <w:iCs/>
          <w:sz w:val="24"/>
          <w:szCs w:val="24"/>
        </w:rPr>
        <w:t xml:space="preserve">программы </w:t>
      </w:r>
      <w:r w:rsidRPr="00E645B4">
        <w:rPr>
          <w:rFonts w:ascii="Times New Roman" w:eastAsiaTheme="minorEastAsia" w:hAnsi="Times New Roman"/>
          <w:sz w:val="24"/>
          <w:szCs w:val="24"/>
        </w:rPr>
        <w:t>1С: Предприятие 8.3 «Бухгалтерия государст</w:t>
      </w:r>
      <w:r w:rsidR="00E645B4" w:rsidRPr="00E645B4">
        <w:rPr>
          <w:rFonts w:ascii="Times New Roman" w:eastAsiaTheme="minorEastAsia" w:hAnsi="Times New Roman"/>
          <w:sz w:val="24"/>
          <w:szCs w:val="24"/>
        </w:rPr>
        <w:t>венного автономного учреждения»,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«</w:t>
      </w:r>
      <w:r w:rsidR="00653C49" w:rsidRPr="00E645B4">
        <w:rPr>
          <w:rFonts w:ascii="Times New Roman" w:eastAsiaTheme="minorEastAsia" w:hAnsi="Times New Roman"/>
          <w:sz w:val="24"/>
          <w:szCs w:val="24"/>
        </w:rPr>
        <w:t>Предприятие – Камин расчет заработной платы 3.0.</w:t>
      </w:r>
      <w:r w:rsidR="00D92095" w:rsidRPr="00E645B4">
        <w:t xml:space="preserve"> </w:t>
      </w:r>
    </w:p>
    <w:p w:rsidR="001D4F81" w:rsidRPr="00E645B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645B4">
        <w:rPr>
          <w:rFonts w:ascii="Times New Roman" w:eastAsiaTheme="minorEastAsia" w:hAnsi="Times New Roman"/>
          <w:sz w:val="24"/>
          <w:szCs w:val="24"/>
        </w:rPr>
        <w:t>4.2. Выходные формы по бухгалтерским регистрам на бумажных носителях, подготовленные с применением системы автоматизированной обработки данных могут иметь отличия от установленных нормативными документами форм, при условии, что они содержат соответствующие обязательные реквизиты и показатели.</w:t>
      </w:r>
    </w:p>
    <w:p w:rsidR="001D4F81" w:rsidRPr="00E645B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645B4">
        <w:rPr>
          <w:rFonts w:ascii="Times New Roman" w:eastAsiaTheme="minorEastAsia" w:hAnsi="Times New Roman"/>
          <w:sz w:val="24"/>
          <w:szCs w:val="24"/>
        </w:rPr>
        <w:t>4.3. При формировании перечня форм регистров бухгалтерского учета и порядка их ведения (в т. ч. относительно порядка создания архива бухгалтерских документов) учреждение руководствуется нормами, предусмотренными приказами Минфина России от 1 декабря 2010 г. № 157н, от 30 марта 2015 г. № 52н.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645B4">
        <w:rPr>
          <w:rFonts w:ascii="Times New Roman" w:eastAsiaTheme="minorEastAsia" w:hAnsi="Times New Roman"/>
          <w:sz w:val="24"/>
          <w:szCs w:val="24"/>
        </w:rPr>
        <w:t>4.4. Бухгалтерский учет осуществляется по следующим журналам операций:</w:t>
      </w:r>
      <w:r w:rsidRPr="00E645B4">
        <w:rPr>
          <w:rFonts w:ascii="Times New Roman" w:eastAsiaTheme="minorEastAsia" w:hAnsi="Times New Roman"/>
          <w:sz w:val="24"/>
          <w:szCs w:val="24"/>
        </w:rPr>
        <w:br/>
      </w:r>
      <w:proofErr w:type="gramStart"/>
      <w:r w:rsidRPr="00E645B4">
        <w:rPr>
          <w:rFonts w:ascii="Times New Roman" w:eastAsiaTheme="minorEastAsia" w:hAnsi="Times New Roman"/>
          <w:sz w:val="24"/>
          <w:szCs w:val="24"/>
          <w:u w:val="single"/>
        </w:rPr>
        <w:t>Журнал № 1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операций по счету «Касса»;</w:t>
      </w:r>
      <w:r w:rsidRPr="00E645B4">
        <w:rPr>
          <w:rFonts w:ascii="Times New Roman" w:eastAsiaTheme="minorEastAsia" w:hAnsi="Times New Roman"/>
          <w:sz w:val="24"/>
          <w:szCs w:val="24"/>
        </w:rPr>
        <w:br/>
      </w:r>
      <w:r w:rsidRPr="00E645B4">
        <w:rPr>
          <w:rFonts w:ascii="Times New Roman" w:eastAsiaTheme="minorEastAsia" w:hAnsi="Times New Roman"/>
          <w:sz w:val="24"/>
          <w:szCs w:val="24"/>
          <w:u w:val="single"/>
        </w:rPr>
        <w:t>Журнал № 2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операций с безналичными денежными средствами;</w:t>
      </w:r>
      <w:r w:rsidRPr="00E645B4">
        <w:rPr>
          <w:rFonts w:ascii="Times New Roman" w:eastAsiaTheme="minorEastAsia" w:hAnsi="Times New Roman"/>
          <w:sz w:val="24"/>
          <w:szCs w:val="24"/>
        </w:rPr>
        <w:br/>
      </w:r>
      <w:r w:rsidRPr="00E645B4">
        <w:rPr>
          <w:rFonts w:ascii="Times New Roman" w:eastAsiaTheme="minorEastAsia" w:hAnsi="Times New Roman"/>
          <w:sz w:val="24"/>
          <w:szCs w:val="24"/>
          <w:u w:val="single"/>
        </w:rPr>
        <w:t>Журнал № 3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операций расчетов с подотчетными лицами;</w:t>
      </w:r>
      <w:r w:rsidRPr="00E645B4">
        <w:rPr>
          <w:rFonts w:ascii="Times New Roman" w:eastAsiaTheme="minorEastAsia" w:hAnsi="Times New Roman"/>
          <w:sz w:val="24"/>
          <w:szCs w:val="24"/>
        </w:rPr>
        <w:br/>
      </w:r>
      <w:r w:rsidRPr="00E645B4">
        <w:rPr>
          <w:rFonts w:ascii="Times New Roman" w:eastAsiaTheme="minorEastAsia" w:hAnsi="Times New Roman"/>
          <w:sz w:val="24"/>
          <w:szCs w:val="24"/>
          <w:u w:val="single"/>
        </w:rPr>
        <w:t>Журнал № 4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операций расчетов с поставщиками и подрядчиками;</w:t>
      </w:r>
      <w:r w:rsidRPr="00E645B4">
        <w:rPr>
          <w:rFonts w:ascii="Times New Roman" w:eastAsiaTheme="minorEastAsia" w:hAnsi="Times New Roman"/>
          <w:sz w:val="24"/>
          <w:szCs w:val="24"/>
        </w:rPr>
        <w:br/>
      </w:r>
      <w:r w:rsidRPr="00E645B4">
        <w:rPr>
          <w:rFonts w:ascii="Times New Roman" w:eastAsiaTheme="minorEastAsia" w:hAnsi="Times New Roman"/>
          <w:sz w:val="24"/>
          <w:szCs w:val="24"/>
          <w:u w:val="single"/>
        </w:rPr>
        <w:t>Журнал № 5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операций расчетов с дебиторами по доходам</w:t>
      </w:r>
      <w:r w:rsidRPr="00F863D4">
        <w:rPr>
          <w:rFonts w:ascii="Times New Roman" w:eastAsiaTheme="minorEastAsia" w:hAnsi="Times New Roman"/>
          <w:sz w:val="24"/>
          <w:szCs w:val="24"/>
        </w:rPr>
        <w:t>;</w:t>
      </w:r>
      <w:r w:rsidRPr="00F863D4">
        <w:rPr>
          <w:rFonts w:ascii="Times New Roman" w:eastAsiaTheme="minorEastAsia" w:hAnsi="Times New Roman"/>
          <w:sz w:val="24"/>
          <w:szCs w:val="24"/>
        </w:rPr>
        <w:br/>
      </w:r>
      <w:r w:rsidRPr="00F863D4">
        <w:rPr>
          <w:rFonts w:ascii="Times New Roman" w:eastAsiaTheme="minorEastAsia" w:hAnsi="Times New Roman"/>
          <w:sz w:val="24"/>
          <w:szCs w:val="24"/>
          <w:u w:val="single"/>
        </w:rPr>
        <w:t>Журнал № 6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операций расчетов по оплате труда;</w:t>
      </w:r>
      <w:r w:rsidRPr="00F863D4">
        <w:rPr>
          <w:rFonts w:ascii="Times New Roman" w:eastAsiaTheme="minorEastAsia" w:hAnsi="Times New Roman"/>
          <w:sz w:val="24"/>
          <w:szCs w:val="24"/>
        </w:rPr>
        <w:br/>
      </w:r>
      <w:r w:rsidRPr="00F863D4">
        <w:rPr>
          <w:rFonts w:ascii="Times New Roman" w:eastAsiaTheme="minorEastAsia" w:hAnsi="Times New Roman"/>
          <w:sz w:val="24"/>
          <w:szCs w:val="24"/>
          <w:u w:val="single"/>
        </w:rPr>
        <w:t>Журнал № 7</w:t>
      </w:r>
      <w:r w:rsidRPr="00F863D4">
        <w:rPr>
          <w:rFonts w:ascii="Times New Roman" w:eastAsiaTheme="minorEastAsia" w:hAnsi="Times New Roman"/>
          <w:sz w:val="24"/>
          <w:szCs w:val="24"/>
        </w:rPr>
        <w:t xml:space="preserve"> операций по выбытию и перемещению нефинансовых активов;</w:t>
      </w:r>
      <w:proofErr w:type="gramEnd"/>
      <w:r w:rsidRPr="00F863D4">
        <w:rPr>
          <w:rFonts w:ascii="Times New Roman" w:eastAsiaTheme="minorEastAsia" w:hAnsi="Times New Roman"/>
          <w:sz w:val="24"/>
          <w:szCs w:val="24"/>
        </w:rPr>
        <w:br/>
      </w:r>
      <w:r w:rsidRPr="00F863D4">
        <w:rPr>
          <w:rFonts w:ascii="Times New Roman" w:eastAsiaTheme="minorEastAsia" w:hAnsi="Times New Roman"/>
          <w:sz w:val="24"/>
          <w:szCs w:val="24"/>
          <w:u w:val="single"/>
        </w:rPr>
        <w:t>Журнал № 8</w:t>
      </w:r>
      <w:r w:rsidR="00CE01E9">
        <w:rPr>
          <w:rFonts w:ascii="Times New Roman" w:eastAsiaTheme="minorEastAsia" w:hAnsi="Times New Roman"/>
          <w:sz w:val="24"/>
          <w:szCs w:val="24"/>
        </w:rPr>
        <w:t xml:space="preserve"> по прочим операциям;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  <w:u w:val="single"/>
        </w:rPr>
        <w:lastRenderedPageBreak/>
        <w:t>Главная книга</w:t>
      </w:r>
      <w:r w:rsidRPr="00F863D4">
        <w:rPr>
          <w:rFonts w:ascii="Times New Roman" w:eastAsiaTheme="minorEastAsia" w:hAnsi="Times New Roman"/>
          <w:sz w:val="24"/>
          <w:szCs w:val="24"/>
        </w:rPr>
        <w:t>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4.5. Корреспонденция счетов в журнале операций записывается в зависимости от характера операций по дебету одного счета и кредиту другого счета.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4.6. Журналы операций подписываются главным бухгалтером и бухгалтером, составившим журнал операций.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4.7. По истечении месяца данные оборотов по счетам из журналов операций записываются в Главную книгу.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4.8. Главная книга формируется:</w:t>
      </w:r>
      <w:r w:rsidRPr="00F863D4">
        <w:rPr>
          <w:rFonts w:ascii="Times New Roman" w:eastAsiaTheme="minorEastAsia" w:hAnsi="Times New Roman"/>
          <w:sz w:val="24"/>
          <w:szCs w:val="24"/>
        </w:rPr>
        <w:br/>
        <w:t>– единой (консолидированной) по всем источникам финансирования.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> </w:t>
      </w:r>
    </w:p>
    <w:p w:rsidR="001D4F81" w:rsidRPr="00F863D4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b/>
          <w:bCs/>
          <w:sz w:val="24"/>
          <w:szCs w:val="24"/>
        </w:rPr>
        <w:t>5. ПОРЯДОК АРХИВАЦИИ ДОКУМЕНТОВ</w:t>
      </w:r>
    </w:p>
    <w:p w:rsidR="00CE01E9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 5.1. </w:t>
      </w:r>
      <w:r w:rsidRPr="006D645E">
        <w:rPr>
          <w:rFonts w:ascii="Times New Roman" w:eastAsiaTheme="minorEastAsia" w:hAnsi="Times New Roman"/>
          <w:sz w:val="24"/>
          <w:szCs w:val="24"/>
        </w:rPr>
        <w:t>Первичные (сводные) учетные документы, регистр</w:t>
      </w:r>
      <w:r>
        <w:rPr>
          <w:rFonts w:ascii="Times New Roman" w:eastAsiaTheme="minorEastAsia" w:hAnsi="Times New Roman"/>
          <w:sz w:val="24"/>
          <w:szCs w:val="24"/>
        </w:rPr>
        <w:t>ы</w:t>
      </w:r>
      <w:r w:rsidRPr="006D645E">
        <w:rPr>
          <w:rFonts w:ascii="Times New Roman" w:eastAsiaTheme="minorEastAsia" w:hAnsi="Times New Roman"/>
          <w:sz w:val="24"/>
          <w:szCs w:val="24"/>
        </w:rPr>
        <w:t xml:space="preserve"> бухгалтерского учета, Бухгалтерская (финансовая) отчетность </w:t>
      </w:r>
      <w:r>
        <w:rPr>
          <w:rFonts w:ascii="Times New Roman" w:eastAsiaTheme="minorEastAsia" w:hAnsi="Times New Roman"/>
          <w:sz w:val="24"/>
          <w:szCs w:val="24"/>
        </w:rPr>
        <w:t xml:space="preserve">до передачи их в архив </w:t>
      </w:r>
      <w:r w:rsidRPr="006D645E">
        <w:rPr>
          <w:rFonts w:ascii="Times New Roman" w:eastAsiaTheme="minorEastAsia" w:hAnsi="Times New Roman"/>
          <w:sz w:val="24"/>
          <w:szCs w:val="24"/>
        </w:rPr>
        <w:t>хран</w:t>
      </w:r>
      <w:r>
        <w:rPr>
          <w:rFonts w:ascii="Times New Roman" w:eastAsiaTheme="minorEastAsia" w:hAnsi="Times New Roman"/>
          <w:sz w:val="24"/>
          <w:szCs w:val="24"/>
        </w:rPr>
        <w:t>я</w:t>
      </w:r>
      <w:r w:rsidRPr="006D645E">
        <w:rPr>
          <w:rFonts w:ascii="Times New Roman" w:eastAsiaTheme="minorEastAsia" w:hAnsi="Times New Roman"/>
          <w:sz w:val="24"/>
          <w:szCs w:val="24"/>
        </w:rPr>
        <w:t>тся в бухгалтерии в  шкафу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94A4F">
        <w:rPr>
          <w:rFonts w:ascii="Times New Roman" w:eastAsiaTheme="minorEastAsia" w:hAnsi="Times New Roman"/>
          <w:sz w:val="24"/>
          <w:szCs w:val="24"/>
        </w:rPr>
        <w:t>под ответственностью лиц, уполномоченных главным бухгалтером</w:t>
      </w:r>
      <w:r w:rsidRPr="006D645E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5.2. </w:t>
      </w:r>
      <w:r w:rsidRPr="00463FD3">
        <w:rPr>
          <w:rFonts w:ascii="Times New Roman" w:eastAsiaTheme="minorEastAsia" w:hAnsi="Times New Roman"/>
          <w:sz w:val="24"/>
          <w:szCs w:val="24"/>
        </w:rPr>
        <w:t>По истечении каждого отчетного месяца первичные</w:t>
      </w:r>
      <w:r>
        <w:rPr>
          <w:rFonts w:ascii="Times New Roman" w:eastAsiaTheme="minorEastAsia" w:hAnsi="Times New Roman"/>
          <w:sz w:val="24"/>
          <w:szCs w:val="24"/>
        </w:rPr>
        <w:t xml:space="preserve"> (сводные)</w:t>
      </w:r>
      <w:r w:rsidRPr="00463FD3">
        <w:rPr>
          <w:rFonts w:ascii="Times New Roman" w:eastAsiaTheme="minorEastAsia" w:hAnsi="Times New Roman"/>
          <w:sz w:val="24"/>
          <w:szCs w:val="24"/>
        </w:rPr>
        <w:t xml:space="preserve"> учетные документы, относящиеся к соответствующим журналам операций (регистрам бухгалтерского учета),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</w:t>
      </w:r>
      <w:r w:rsidRPr="00E645B4">
        <w:rPr>
          <w:rFonts w:ascii="Times New Roman" w:eastAsiaTheme="minorEastAsia" w:hAnsi="Times New Roman"/>
          <w:sz w:val="24"/>
          <w:szCs w:val="24"/>
        </w:rPr>
        <w:t>следует указать: наименование учреждения; название и порядковый номер папки (дела) (согласно утвержденной номенклатуре дел); отчетный период – год и месяц; начальный и последний номера журналов операций;</w:t>
      </w:r>
      <w:r w:rsidRPr="00463FD3">
        <w:rPr>
          <w:rFonts w:ascii="Times New Roman" w:eastAsiaTheme="minorEastAsia" w:hAnsi="Times New Roman"/>
          <w:sz w:val="24"/>
          <w:szCs w:val="24"/>
        </w:rPr>
        <w:t xml:space="preserve"> количество листов в папке (деле).</w:t>
      </w:r>
      <w:r w:rsidRPr="00350C15">
        <w:t xml:space="preserve"> </w:t>
      </w:r>
      <w:r w:rsidRPr="00350C15">
        <w:rPr>
          <w:rFonts w:ascii="Times New Roman" w:eastAsiaTheme="minorEastAsia" w:hAnsi="Times New Roman"/>
          <w:sz w:val="24"/>
          <w:szCs w:val="24"/>
        </w:rPr>
        <w:t>Дело сшивается и в конце заверяется подписью главного бухгалтера и датой.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5.</w:t>
      </w:r>
      <w:r w:rsidR="002141C6">
        <w:rPr>
          <w:rFonts w:ascii="Times New Roman" w:eastAsiaTheme="minorEastAsia" w:hAnsi="Times New Roman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Для группировки исполненных документов в дела, систематизации и учета дел, определения сроков их хранения в учреждении применяется номенклатура дел. </w:t>
      </w:r>
      <w:r w:rsidRPr="00E645B4">
        <w:rPr>
          <w:rFonts w:ascii="Times New Roman" w:eastAsiaTheme="minorEastAsia" w:hAnsi="Times New Roman"/>
          <w:sz w:val="24"/>
          <w:szCs w:val="24"/>
          <w:highlight w:val="green"/>
        </w:rPr>
        <w:t>Приложение №1</w:t>
      </w:r>
      <w:r w:rsidRPr="00E645B4">
        <w:rPr>
          <w:rFonts w:ascii="Times New Roman" w:eastAsiaTheme="minorEastAsia" w:hAnsi="Times New Roman"/>
          <w:sz w:val="24"/>
          <w:szCs w:val="24"/>
        </w:rPr>
        <w:t xml:space="preserve"> к настоящему положению.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63D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141C6">
        <w:rPr>
          <w:rFonts w:ascii="Times New Roman" w:eastAsiaTheme="minorEastAsia" w:hAnsi="Times New Roman"/>
          <w:sz w:val="24"/>
          <w:szCs w:val="24"/>
        </w:rPr>
        <w:t>5.4</w:t>
      </w:r>
      <w:r>
        <w:rPr>
          <w:rFonts w:ascii="Times New Roman" w:eastAsiaTheme="minorEastAsia" w:hAnsi="Times New Roman"/>
          <w:sz w:val="24"/>
          <w:szCs w:val="24"/>
        </w:rPr>
        <w:t xml:space="preserve">.  Документы, </w:t>
      </w:r>
      <w:r w:rsidRPr="00C115D6">
        <w:rPr>
          <w:rFonts w:ascii="Times New Roman" w:eastAsiaTheme="minorEastAsia" w:hAnsi="Times New Roman"/>
          <w:sz w:val="24"/>
          <w:szCs w:val="24"/>
        </w:rPr>
        <w:t>срок хранения которых не превышает 10 лет, хранит</w:t>
      </w:r>
      <w:r>
        <w:rPr>
          <w:rFonts w:ascii="Times New Roman" w:eastAsiaTheme="minorEastAsia" w:hAnsi="Times New Roman"/>
          <w:sz w:val="24"/>
          <w:szCs w:val="24"/>
        </w:rPr>
        <w:t>ь</w:t>
      </w:r>
      <w:r w:rsidRPr="00C115D6">
        <w:rPr>
          <w:rFonts w:ascii="Times New Roman" w:eastAsiaTheme="minorEastAsia" w:hAnsi="Times New Roman"/>
          <w:sz w:val="24"/>
          <w:szCs w:val="24"/>
        </w:rPr>
        <w:t xml:space="preserve"> в бухгалтерии</w:t>
      </w:r>
      <w:r w:rsidR="00DC76B9">
        <w:rPr>
          <w:rFonts w:ascii="Times New Roman" w:eastAsiaTheme="minorEastAsia" w:hAnsi="Times New Roman"/>
          <w:sz w:val="24"/>
          <w:szCs w:val="24"/>
        </w:rPr>
        <w:t xml:space="preserve"> в отдельном помещении д</w:t>
      </w:r>
      <w:r>
        <w:rPr>
          <w:rFonts w:ascii="Times New Roman" w:eastAsiaTheme="minorEastAsia" w:hAnsi="Times New Roman"/>
          <w:sz w:val="24"/>
          <w:szCs w:val="24"/>
        </w:rPr>
        <w:t xml:space="preserve">о момента </w:t>
      </w:r>
      <w:r w:rsidRPr="00C115D6">
        <w:rPr>
          <w:rFonts w:ascii="Times New Roman" w:eastAsiaTheme="minorEastAsia" w:hAnsi="Times New Roman"/>
          <w:sz w:val="24"/>
          <w:szCs w:val="24"/>
        </w:rPr>
        <w:t>их уничтож</w:t>
      </w:r>
      <w:r>
        <w:rPr>
          <w:rFonts w:ascii="Times New Roman" w:eastAsiaTheme="minorEastAsia" w:hAnsi="Times New Roman"/>
          <w:sz w:val="24"/>
          <w:szCs w:val="24"/>
        </w:rPr>
        <w:t>ения</w:t>
      </w:r>
      <w:r w:rsidRPr="00C115D6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5.</w:t>
      </w:r>
      <w:r w:rsidR="002141C6"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C313B">
        <w:rPr>
          <w:rFonts w:ascii="Times New Roman" w:eastAsiaTheme="minorEastAsia" w:hAnsi="Times New Roman"/>
          <w:sz w:val="24"/>
          <w:szCs w:val="24"/>
        </w:rPr>
        <w:t xml:space="preserve">Для проведения экспертизы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документов, подлежащих уничтожению </w:t>
      </w:r>
      <w:r w:rsidRPr="007C313B">
        <w:rPr>
          <w:rFonts w:ascii="Times New Roman" w:eastAsiaTheme="minorEastAsia" w:hAnsi="Times New Roman"/>
          <w:sz w:val="24"/>
          <w:szCs w:val="24"/>
        </w:rPr>
        <w:t xml:space="preserve">приказом руководителя </w:t>
      </w:r>
      <w:r>
        <w:rPr>
          <w:rFonts w:ascii="Times New Roman" w:eastAsiaTheme="minorEastAsia" w:hAnsi="Times New Roman"/>
          <w:sz w:val="24"/>
          <w:szCs w:val="24"/>
        </w:rPr>
        <w:t>учреждения</w:t>
      </w:r>
      <w:r w:rsidRPr="007C313B">
        <w:rPr>
          <w:rFonts w:ascii="Times New Roman" w:eastAsiaTheme="minorEastAsia" w:hAnsi="Times New Roman"/>
          <w:sz w:val="24"/>
          <w:szCs w:val="24"/>
        </w:rPr>
        <w:t xml:space="preserve"> создается</w:t>
      </w:r>
      <w:proofErr w:type="gramEnd"/>
      <w:r w:rsidRPr="007C313B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экспертная комиссия, которая </w:t>
      </w:r>
      <w:r w:rsidRPr="007C313B">
        <w:rPr>
          <w:rFonts w:ascii="Times New Roman" w:eastAsiaTheme="minorEastAsia" w:hAnsi="Times New Roman"/>
          <w:sz w:val="24"/>
          <w:szCs w:val="24"/>
        </w:rPr>
        <w:t>производит отбор документальных материалов, имеющих хозяйственное значение, а также оперативно-справочный характер, и уничтожение документов, утративших практическую ценность. На отобранные к уничтожению документы составляется Акт о выделении к уничтожению документов. Уничтожение выбранных документов фиксируется  Актом об уничтожении документов, срок хранения по которым истек с указанием способа уничтожения документов.</w:t>
      </w:r>
    </w:p>
    <w:p w:rsidR="001D4F81" w:rsidRDefault="001D4F81" w:rsidP="001D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5.</w:t>
      </w:r>
      <w:r w:rsidR="002141C6"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43476">
        <w:rPr>
          <w:rFonts w:ascii="Times New Roman" w:eastAsiaTheme="minorEastAsia" w:hAnsi="Times New Roman"/>
          <w:sz w:val="24"/>
          <w:szCs w:val="24"/>
        </w:rPr>
        <w:t xml:space="preserve">В акт о выделении к уничтожению </w:t>
      </w:r>
      <w:proofErr w:type="gramStart"/>
      <w:r w:rsidRPr="00F43476">
        <w:rPr>
          <w:rFonts w:ascii="Times New Roman" w:eastAsiaTheme="minorEastAsia" w:hAnsi="Times New Roman"/>
          <w:sz w:val="24"/>
          <w:szCs w:val="24"/>
        </w:rPr>
        <w:t>документов, не подлежащих хранению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43476">
        <w:rPr>
          <w:rFonts w:ascii="Times New Roman" w:eastAsiaTheme="minorEastAsia" w:hAnsi="Times New Roman"/>
          <w:sz w:val="24"/>
          <w:szCs w:val="24"/>
        </w:rPr>
        <w:t>включаются</w:t>
      </w:r>
      <w:proofErr w:type="gramEnd"/>
      <w:r w:rsidRPr="00F43476">
        <w:rPr>
          <w:rFonts w:ascii="Times New Roman" w:eastAsiaTheme="minorEastAsia" w:hAnsi="Times New Roman"/>
          <w:sz w:val="24"/>
          <w:szCs w:val="24"/>
        </w:rPr>
        <w:t xml:space="preserve"> дела, если предусмотренный для них срок хранения истек к 1 января года, в котором составляется Акт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sectPr w:rsidR="001D4F81" w:rsidSect="00FA10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D92"/>
    <w:multiLevelType w:val="multilevel"/>
    <w:tmpl w:val="EB3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41440"/>
    <w:multiLevelType w:val="multilevel"/>
    <w:tmpl w:val="2A9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F50BD"/>
    <w:multiLevelType w:val="multilevel"/>
    <w:tmpl w:val="3EF0E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28169D"/>
    <w:multiLevelType w:val="multilevel"/>
    <w:tmpl w:val="8DE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89B"/>
    <w:rsid w:val="00010E82"/>
    <w:rsid w:val="000233D8"/>
    <w:rsid w:val="000917F0"/>
    <w:rsid w:val="000E1EB6"/>
    <w:rsid w:val="00144393"/>
    <w:rsid w:val="0014692C"/>
    <w:rsid w:val="001A6E54"/>
    <w:rsid w:val="001C71B4"/>
    <w:rsid w:val="001D4F81"/>
    <w:rsid w:val="001E4FEA"/>
    <w:rsid w:val="002141C6"/>
    <w:rsid w:val="002464D2"/>
    <w:rsid w:val="00265B33"/>
    <w:rsid w:val="0028328C"/>
    <w:rsid w:val="00294A4F"/>
    <w:rsid w:val="0029726F"/>
    <w:rsid w:val="002C7268"/>
    <w:rsid w:val="003107AD"/>
    <w:rsid w:val="003258FA"/>
    <w:rsid w:val="00350C15"/>
    <w:rsid w:val="00381F90"/>
    <w:rsid w:val="003A3DA7"/>
    <w:rsid w:val="00434667"/>
    <w:rsid w:val="00463FD3"/>
    <w:rsid w:val="00482B5A"/>
    <w:rsid w:val="004D6062"/>
    <w:rsid w:val="004F06B6"/>
    <w:rsid w:val="004F1B1E"/>
    <w:rsid w:val="0061197F"/>
    <w:rsid w:val="00620020"/>
    <w:rsid w:val="00623A84"/>
    <w:rsid w:val="00645247"/>
    <w:rsid w:val="00653C49"/>
    <w:rsid w:val="006D645E"/>
    <w:rsid w:val="007551E5"/>
    <w:rsid w:val="007C313B"/>
    <w:rsid w:val="0089009B"/>
    <w:rsid w:val="008E4C99"/>
    <w:rsid w:val="008F2AA9"/>
    <w:rsid w:val="00901CEB"/>
    <w:rsid w:val="009850A5"/>
    <w:rsid w:val="009C3A02"/>
    <w:rsid w:val="009D1AAA"/>
    <w:rsid w:val="009E2CD5"/>
    <w:rsid w:val="00A4627B"/>
    <w:rsid w:val="00A465BC"/>
    <w:rsid w:val="00B1789B"/>
    <w:rsid w:val="00B40C75"/>
    <w:rsid w:val="00B60D27"/>
    <w:rsid w:val="00BA5ACA"/>
    <w:rsid w:val="00C115D6"/>
    <w:rsid w:val="00CD59CE"/>
    <w:rsid w:val="00CE01E9"/>
    <w:rsid w:val="00CF2125"/>
    <w:rsid w:val="00D1520B"/>
    <w:rsid w:val="00D329B7"/>
    <w:rsid w:val="00D51496"/>
    <w:rsid w:val="00D558C6"/>
    <w:rsid w:val="00D92095"/>
    <w:rsid w:val="00DC3E10"/>
    <w:rsid w:val="00DC6B62"/>
    <w:rsid w:val="00DC76B9"/>
    <w:rsid w:val="00E645B4"/>
    <w:rsid w:val="00E85D34"/>
    <w:rsid w:val="00F43476"/>
    <w:rsid w:val="00F863D4"/>
    <w:rsid w:val="00FA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paragraph" w:styleId="a4">
    <w:name w:val="List Paragraph"/>
    <w:basedOn w:val="a"/>
    <w:uiPriority w:val="34"/>
    <w:qFormat/>
    <w:rsid w:val="0046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paragraph" w:styleId="a4">
    <w:name w:val="List Paragraph"/>
    <w:basedOn w:val="a"/>
    <w:uiPriority w:val="34"/>
    <w:qFormat/>
    <w:rsid w:val="0046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ЛВ</dc:creator>
  <cp:keywords/>
  <dc:description/>
  <cp:lastModifiedBy>Панарина ЛВ</cp:lastModifiedBy>
  <cp:revision>68</cp:revision>
  <dcterms:created xsi:type="dcterms:W3CDTF">2014-12-23T12:30:00Z</dcterms:created>
  <dcterms:modified xsi:type="dcterms:W3CDTF">2018-07-25T07:53:00Z</dcterms:modified>
</cp:coreProperties>
</file>