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7D" w:rsidRPr="007E22A0" w:rsidRDefault="0040057D" w:rsidP="0040057D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7E22A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Муниципальное автономное учреждение</w:t>
      </w:r>
    </w:p>
    <w:p w:rsidR="0040057D" w:rsidRPr="007E22A0" w:rsidRDefault="0040057D" w:rsidP="0040057D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7E22A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дополнительного образования  «</w:t>
      </w:r>
      <w:proofErr w:type="gramStart"/>
      <w:r w:rsidRPr="007E22A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Казанская</w:t>
      </w:r>
      <w:proofErr w:type="gramEnd"/>
      <w:r w:rsidRPr="007E22A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</w:p>
    <w:p w:rsidR="0040057D" w:rsidRPr="007E22A0" w:rsidRDefault="0040057D" w:rsidP="0040057D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</w:pPr>
      <w:r w:rsidRPr="007E22A0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районная </w:t>
      </w:r>
      <w:proofErr w:type="spellStart"/>
      <w:r w:rsidRPr="007E22A0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>детско</w:t>
      </w:r>
      <w:proofErr w:type="spellEnd"/>
      <w:r w:rsidRPr="007E22A0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– юношеская спортивная школа»</w:t>
      </w:r>
    </w:p>
    <w:p w:rsidR="0040057D" w:rsidRDefault="0040057D" w:rsidP="0040057D">
      <w:pPr>
        <w:ind w:right="4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22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627420 Тюменская область, Казанский район, с. </w:t>
      </w:r>
      <w:proofErr w:type="gramStart"/>
      <w:r w:rsidRPr="007E22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Казанское</w:t>
      </w:r>
      <w:proofErr w:type="gramEnd"/>
      <w:r w:rsidRPr="007E22A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ул. Больничная 50, тел/факс 4-15-44</w:t>
      </w:r>
    </w:p>
    <w:p w:rsidR="00110588" w:rsidRDefault="00110588"/>
    <w:p w:rsidR="00CE1645" w:rsidRDefault="00770C22" w:rsidP="00DC7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FA">
        <w:rPr>
          <w:rFonts w:ascii="Times New Roman" w:hAnsi="Times New Roman" w:cs="Times New Roman"/>
          <w:b/>
          <w:sz w:val="28"/>
          <w:szCs w:val="28"/>
        </w:rPr>
        <w:t>СВЕДЕНИЯ О КАЧЕСТВЕ</w:t>
      </w:r>
      <w:r w:rsidR="00CE1645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</w:p>
    <w:p w:rsidR="00CE1645" w:rsidRDefault="00CE1645" w:rsidP="00DC7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ПРЕДПРОФЕССИОНАЛЬНОЙ ПРОГРАММЫ В ОБЛАСТИ ФИЗИЧЕСКОЙ КУЛЬТУРЫ И СПОРТА</w:t>
      </w:r>
    </w:p>
    <w:p w:rsidR="003D02FA" w:rsidRDefault="00CE1645" w:rsidP="00DC7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«ФУТБОЛ»</w:t>
      </w:r>
      <w:r w:rsidR="00770C22" w:rsidRPr="003D0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C22" w:rsidRPr="003D02FA" w:rsidRDefault="00770C22" w:rsidP="00DC7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FA">
        <w:rPr>
          <w:rFonts w:ascii="Times New Roman" w:hAnsi="Times New Roman" w:cs="Times New Roman"/>
          <w:b/>
          <w:sz w:val="28"/>
          <w:szCs w:val="28"/>
        </w:rPr>
        <w:t>в наглядных формах и достиж</w:t>
      </w:r>
      <w:r w:rsidR="00F66213" w:rsidRPr="003D02FA">
        <w:rPr>
          <w:rFonts w:ascii="Times New Roman" w:hAnsi="Times New Roman" w:cs="Times New Roman"/>
          <w:b/>
          <w:sz w:val="28"/>
          <w:szCs w:val="28"/>
        </w:rPr>
        <w:t>ения занимающихся</w:t>
      </w:r>
      <w:r w:rsidR="00DC76C9">
        <w:rPr>
          <w:rFonts w:ascii="Times New Roman" w:hAnsi="Times New Roman" w:cs="Times New Roman"/>
          <w:b/>
          <w:sz w:val="28"/>
          <w:szCs w:val="28"/>
        </w:rPr>
        <w:t>.</w:t>
      </w:r>
    </w:p>
    <w:p w:rsidR="00DC76C9" w:rsidRDefault="00DC76C9" w:rsidP="00DC7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22" w:rsidRPr="003D02FA" w:rsidRDefault="00770C22" w:rsidP="00DC7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FA">
        <w:rPr>
          <w:rFonts w:ascii="Times New Roman" w:hAnsi="Times New Roman" w:cs="Times New Roman"/>
          <w:b/>
          <w:sz w:val="28"/>
          <w:szCs w:val="28"/>
        </w:rPr>
        <w:t>ТРЕНЕР-ПРЕПОДАВАТЕЛЬ – КЯЛЬБИЕВ РУСЛАН ТАИРОВИЧ</w:t>
      </w:r>
    </w:p>
    <w:p w:rsidR="00DC76C9" w:rsidRDefault="00DC76C9" w:rsidP="00DC76C9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1F3CA0" w:rsidRPr="003D02FA" w:rsidRDefault="003D02FA" w:rsidP="00DC76C9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1.</w:t>
      </w:r>
      <w:r w:rsidR="001F3CA0" w:rsidRPr="003D02FA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Сведения о наполняемости групп в 2020-2021 </w:t>
      </w:r>
      <w:proofErr w:type="spellStart"/>
      <w:r w:rsidR="001F3CA0" w:rsidRPr="003D02FA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уч</w:t>
      </w:r>
      <w:proofErr w:type="gramStart"/>
      <w:r w:rsidR="001F3CA0" w:rsidRPr="003D02FA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.г</w:t>
      </w:r>
      <w:proofErr w:type="gramEnd"/>
      <w:r w:rsidR="001F3CA0" w:rsidRPr="003D02FA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оду</w:t>
      </w:r>
      <w:proofErr w:type="spellEnd"/>
    </w:p>
    <w:p w:rsidR="003D02FA" w:rsidRDefault="003D02FA" w:rsidP="00DC76C9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3D02FA" w:rsidRDefault="001F3CA0" w:rsidP="00DC76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02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По </w:t>
      </w:r>
      <w:r w:rsidRPr="003D02FA">
        <w:rPr>
          <w:rFonts w:ascii="Times New Roman" w:hAnsi="Times New Roman" w:cs="Times New Roman"/>
          <w:sz w:val="28"/>
          <w:szCs w:val="28"/>
        </w:rPr>
        <w:t>Д</w:t>
      </w:r>
      <w:r w:rsidRPr="003D02FA">
        <w:rPr>
          <w:rFonts w:ascii="Times New Roman" w:hAnsi="Times New Roman" w:cs="Times New Roman"/>
          <w:bCs/>
          <w:iCs/>
          <w:sz w:val="28"/>
          <w:szCs w:val="28"/>
        </w:rPr>
        <w:t xml:space="preserve">ополнительной предпрофессиональной программе в области физической культуры и спорта по виду спорта «Футбол» у тренера-преподавателя </w:t>
      </w:r>
      <w:proofErr w:type="spellStart"/>
      <w:r w:rsidRPr="003D02FA">
        <w:rPr>
          <w:rFonts w:ascii="Times New Roman" w:hAnsi="Times New Roman" w:cs="Times New Roman"/>
          <w:bCs/>
          <w:iCs/>
          <w:sz w:val="28"/>
          <w:szCs w:val="28"/>
        </w:rPr>
        <w:t>Кяльбиева</w:t>
      </w:r>
      <w:proofErr w:type="spellEnd"/>
      <w:r w:rsidRPr="003D02FA">
        <w:rPr>
          <w:rFonts w:ascii="Times New Roman" w:hAnsi="Times New Roman" w:cs="Times New Roman"/>
          <w:bCs/>
          <w:iCs/>
          <w:sz w:val="28"/>
          <w:szCs w:val="28"/>
        </w:rPr>
        <w:t xml:space="preserve"> Р.Т. обучается 50 человек в возрасте 9-15 лет.</w:t>
      </w:r>
    </w:p>
    <w:p w:rsidR="001F3CA0" w:rsidRPr="003D02FA" w:rsidRDefault="001F3CA0" w:rsidP="00DC76C9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3D02FA">
        <w:rPr>
          <w:rFonts w:ascii="Times New Roman" w:hAnsi="Times New Roman" w:cs="Times New Roman"/>
          <w:bCs/>
          <w:iCs/>
          <w:sz w:val="28"/>
          <w:szCs w:val="28"/>
        </w:rPr>
        <w:t>Количественный состав групп</w:t>
      </w:r>
      <w:r w:rsidR="00DC76C9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 в Т</w:t>
      </w:r>
      <w:r w:rsidRPr="003D02FA">
        <w:rPr>
          <w:rFonts w:ascii="Times New Roman" w:hAnsi="Times New Roman" w:cs="Times New Roman"/>
          <w:bCs/>
          <w:iCs/>
          <w:sz w:val="28"/>
          <w:szCs w:val="28"/>
        </w:rPr>
        <w:t xml:space="preserve">аблице 1. </w:t>
      </w:r>
    </w:p>
    <w:p w:rsidR="003D02FA" w:rsidRDefault="003D02FA" w:rsidP="00DC76C9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1F3CA0" w:rsidRPr="00DC76C9" w:rsidRDefault="001F3CA0" w:rsidP="00DC76C9">
      <w:pPr>
        <w:spacing w:after="0" w:line="240" w:lineRule="auto"/>
        <w:ind w:firstLine="709"/>
        <w:contextualSpacing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DC76C9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Таблица 1. </w:t>
      </w:r>
      <w:r w:rsidRPr="00DC76C9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Количественный состав групп</w:t>
      </w:r>
    </w:p>
    <w:tbl>
      <w:tblPr>
        <w:tblStyle w:val="a4"/>
        <w:tblW w:w="7781" w:type="dxa"/>
        <w:jc w:val="center"/>
        <w:tblLook w:val="0420" w:firstRow="1" w:lastRow="0" w:firstColumn="0" w:lastColumn="0" w:noHBand="0" w:noVBand="1"/>
      </w:tblPr>
      <w:tblGrid>
        <w:gridCol w:w="724"/>
        <w:gridCol w:w="2028"/>
        <w:gridCol w:w="1921"/>
        <w:gridCol w:w="2053"/>
        <w:gridCol w:w="1055"/>
      </w:tblGrid>
      <w:tr w:rsidR="003D02FA" w:rsidRPr="003D02FA" w:rsidTr="00DC76C9">
        <w:trPr>
          <w:trHeight w:val="1588"/>
          <w:jc w:val="center"/>
        </w:trPr>
        <w:tc>
          <w:tcPr>
            <w:tcW w:w="724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2FA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0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400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8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21" w:type="dxa"/>
            <w:vAlign w:val="center"/>
            <w:hideMark/>
          </w:tcPr>
          <w:p w:rsidR="00DC76C9" w:rsidRDefault="00DC76C9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DC76C9" w:rsidRDefault="00DC76C9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1F3CA0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2010-2012 г.р.</w:t>
            </w:r>
          </w:p>
          <w:p w:rsidR="0040057D" w:rsidRDefault="0040057D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57D" w:rsidRPr="0040057D" w:rsidRDefault="0040057D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2006-2009 г.р.</w:t>
            </w:r>
          </w:p>
        </w:tc>
        <w:tc>
          <w:tcPr>
            <w:tcW w:w="1055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</w:tr>
      <w:tr w:rsidR="003D02FA" w:rsidRPr="003D02FA" w:rsidTr="00DC76C9">
        <w:trPr>
          <w:trHeight w:val="607"/>
          <w:jc w:val="center"/>
        </w:trPr>
        <w:tc>
          <w:tcPr>
            <w:tcW w:w="724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8" w:type="dxa"/>
            <w:vAlign w:val="center"/>
            <w:hideMark/>
          </w:tcPr>
          <w:p w:rsidR="00DC76C9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НП 2 </w:t>
            </w:r>
          </w:p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921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3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</w:tr>
      <w:tr w:rsidR="003D02FA" w:rsidRPr="003D02FA" w:rsidTr="00DC76C9">
        <w:trPr>
          <w:trHeight w:val="645"/>
          <w:jc w:val="center"/>
        </w:trPr>
        <w:tc>
          <w:tcPr>
            <w:tcW w:w="724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dxa"/>
            <w:vAlign w:val="center"/>
            <w:hideMark/>
          </w:tcPr>
          <w:p w:rsidR="00DC76C9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НП 3 </w:t>
            </w:r>
          </w:p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921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3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5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</w:tr>
      <w:tr w:rsidR="003D02FA" w:rsidRPr="003D02FA" w:rsidTr="00DC76C9">
        <w:trPr>
          <w:trHeight w:val="1139"/>
          <w:jc w:val="center"/>
        </w:trPr>
        <w:tc>
          <w:tcPr>
            <w:tcW w:w="2752" w:type="dxa"/>
            <w:gridSpan w:val="2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21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3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5" w:type="dxa"/>
            <w:vAlign w:val="center"/>
            <w:hideMark/>
          </w:tcPr>
          <w:p w:rsidR="0040057D" w:rsidRPr="0040057D" w:rsidRDefault="001F3CA0" w:rsidP="00DC76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2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50</w:t>
            </w:r>
          </w:p>
        </w:tc>
      </w:tr>
    </w:tbl>
    <w:p w:rsidR="001C0F85" w:rsidRPr="003D02FA" w:rsidRDefault="001C0F85" w:rsidP="00DC76C9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1C0F85" w:rsidRPr="003D02FA" w:rsidRDefault="001C0F85" w:rsidP="00DC76C9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3D02FA">
        <w:rPr>
          <w:rFonts w:ascii="Times New Roman" w:eastAsiaTheme="majorEastAsia" w:hAnsi="Times New Roman" w:cs="Times New Roman"/>
          <w:kern w:val="24"/>
          <w:sz w:val="28"/>
          <w:szCs w:val="28"/>
        </w:rPr>
        <w:lastRenderedPageBreak/>
        <w:t>Для выявления возможностей и способностей обучающихся, пришедших в группу, на первых занятиях проводится входной контроль в форме выполнения практических заданий (нормативов), педагогического наблюдения и анализа. Данные входного контроля заносятся в журнал.</w:t>
      </w:r>
    </w:p>
    <w:p w:rsidR="001F3CA0" w:rsidRPr="003D02FA" w:rsidRDefault="001F3CA0" w:rsidP="00DC76C9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1C0F85" w:rsidRPr="00DC76C9" w:rsidRDefault="00092133" w:rsidP="00DC76C9">
      <w:pPr>
        <w:spacing w:after="0" w:line="360" w:lineRule="auto"/>
        <w:ind w:firstLine="709"/>
        <w:contextualSpacing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DC76C9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2.</w:t>
      </w:r>
      <w:r w:rsidR="001C0F85" w:rsidRPr="00DC76C9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Сохранность контингента</w:t>
      </w:r>
    </w:p>
    <w:p w:rsidR="00DC76C9" w:rsidRDefault="00DC76C9" w:rsidP="00DC76C9">
      <w:pPr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DC76C9" w:rsidRDefault="00DC76C9" w:rsidP="00DC76C9">
      <w:pPr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Сохранность контингента </w:t>
      </w:r>
      <w:proofErr w:type="gramStart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занимающихся</w:t>
      </w:r>
      <w:proofErr w:type="gramEnd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представлена в Диаграмме 1.</w:t>
      </w:r>
    </w:p>
    <w:p w:rsidR="00770C22" w:rsidRPr="003D02FA" w:rsidRDefault="00770C22" w:rsidP="00DC76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3C471" wp14:editId="0AE3EF55">
            <wp:extent cx="5372100" cy="1876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76C9" w:rsidRPr="00DC76C9" w:rsidRDefault="00DC76C9" w:rsidP="00DC76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057D" w:rsidRPr="00DC76C9" w:rsidRDefault="00F66213" w:rsidP="00DC76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6C9">
        <w:rPr>
          <w:rFonts w:ascii="Times New Roman" w:hAnsi="Times New Roman" w:cs="Times New Roman"/>
          <w:b/>
          <w:sz w:val="26"/>
          <w:szCs w:val="26"/>
        </w:rPr>
        <w:t>Диаграмма 1. Динамика сохранности контингента</w:t>
      </w:r>
      <w:r w:rsidR="00DC76C9" w:rsidRPr="00DC76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C76C9" w:rsidRPr="00DC76C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DC76C9">
        <w:rPr>
          <w:rFonts w:ascii="Times New Roman" w:hAnsi="Times New Roman" w:cs="Times New Roman"/>
          <w:b/>
          <w:sz w:val="26"/>
          <w:szCs w:val="26"/>
        </w:rPr>
        <w:t>, %</w:t>
      </w:r>
    </w:p>
    <w:p w:rsidR="00DC76C9" w:rsidRPr="003D02FA" w:rsidRDefault="00DC76C9" w:rsidP="00DC76C9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092133" w:rsidRPr="00DC76C9" w:rsidRDefault="00092133" w:rsidP="00DC76C9">
      <w:pPr>
        <w:pStyle w:val="a7"/>
        <w:spacing w:after="0" w:line="360" w:lineRule="auto"/>
        <w:ind w:left="0" w:firstLine="709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DC76C9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3.Текущий и итоговый контроль.</w:t>
      </w:r>
    </w:p>
    <w:p w:rsidR="00DC76C9" w:rsidRDefault="00DC76C9" w:rsidP="00DC76C9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092133" w:rsidRPr="003D02FA" w:rsidRDefault="00092133" w:rsidP="00DC76C9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3D02FA">
        <w:rPr>
          <w:rFonts w:ascii="Times New Roman" w:eastAsiaTheme="majorEastAsia" w:hAnsi="Times New Roman" w:cs="Times New Roman"/>
          <w:kern w:val="24"/>
          <w:sz w:val="28"/>
          <w:szCs w:val="28"/>
        </w:rPr>
        <w:t>Текущий контроль осуществляется на занятиях в течение всего учебного года для определения степени достижения результатов обучения, динамики развития и роста мастерства обучающихся. Согласно программе проводится промежуточная аттестация.</w:t>
      </w:r>
    </w:p>
    <w:p w:rsidR="00092133" w:rsidRPr="003D02FA" w:rsidRDefault="00092133" w:rsidP="00DC76C9">
      <w:pPr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3D02FA">
        <w:rPr>
          <w:rFonts w:ascii="Times New Roman" w:eastAsiaTheme="majorEastAsia" w:hAnsi="Times New Roman" w:cs="Times New Roman"/>
          <w:kern w:val="24"/>
          <w:sz w:val="28"/>
          <w:szCs w:val="28"/>
        </w:rPr>
        <w:t>По окончанию освоения программного материала, в конце учебного года проводится итоговый контроль в форме сдачи контрольно-переводных нормативов по общефизической, специальной физической, технической и тактической подготовке.</w:t>
      </w:r>
    </w:p>
    <w:p w:rsidR="001F3CA0" w:rsidRPr="003D02FA" w:rsidRDefault="001F3CA0" w:rsidP="00DC7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2FA">
        <w:rPr>
          <w:rFonts w:ascii="Times New Roman" w:hAnsi="Times New Roman" w:cs="Times New Roman"/>
          <w:sz w:val="28"/>
          <w:szCs w:val="28"/>
        </w:rPr>
        <w:t>Это позволяет сделать вывод о степени результативности Программы, разработать индивидуальный образовательный маршрут с целью обеспечения доступности образования и развития одаренных детей, достижений высоких результатов.</w:t>
      </w:r>
    </w:p>
    <w:p w:rsidR="001F3CA0" w:rsidRDefault="001F3CA0" w:rsidP="00DC7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2FA">
        <w:rPr>
          <w:rFonts w:ascii="Times New Roman" w:hAnsi="Times New Roman" w:cs="Times New Roman"/>
          <w:sz w:val="28"/>
          <w:szCs w:val="28"/>
        </w:rPr>
        <w:lastRenderedPageBreak/>
        <w:t xml:space="preserve">Освоение </w:t>
      </w:r>
      <w:proofErr w:type="gramStart"/>
      <w:r w:rsidRPr="003D02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02F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1C0F85" w:rsidRPr="003D02FA">
        <w:rPr>
          <w:rFonts w:ascii="Times New Roman" w:hAnsi="Times New Roman" w:cs="Times New Roman"/>
          <w:sz w:val="28"/>
          <w:szCs w:val="28"/>
        </w:rPr>
        <w:t>мы определяется по трем уровням</w:t>
      </w:r>
      <w:r w:rsidRPr="003D02FA">
        <w:rPr>
          <w:rFonts w:ascii="Times New Roman" w:hAnsi="Times New Roman" w:cs="Times New Roman"/>
          <w:sz w:val="28"/>
          <w:szCs w:val="28"/>
        </w:rPr>
        <w:t>: эффективный, оптимальный и удовлетворительный.</w:t>
      </w:r>
    </w:p>
    <w:p w:rsidR="00DC76C9" w:rsidRPr="003D02FA" w:rsidRDefault="00DC76C9" w:rsidP="00DC7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качества освоения программы представлена в Диаграмме 2.</w:t>
      </w:r>
    </w:p>
    <w:p w:rsidR="001F3CA0" w:rsidRPr="003D02FA" w:rsidRDefault="001F3CA0" w:rsidP="00DC76C9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D0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13FE8" wp14:editId="5EDD91AE">
            <wp:extent cx="5781675" cy="3629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3CA0" w:rsidRPr="00DC76C9" w:rsidRDefault="001C0F85" w:rsidP="00DC76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C9">
        <w:rPr>
          <w:rFonts w:ascii="Times New Roman" w:hAnsi="Times New Roman" w:cs="Times New Roman"/>
          <w:b/>
          <w:sz w:val="28"/>
          <w:szCs w:val="28"/>
        </w:rPr>
        <w:t>Диаграмма 2. Динамика качества освоение программы</w:t>
      </w:r>
    </w:p>
    <w:p w:rsidR="00DC76C9" w:rsidRDefault="00DC76C9" w:rsidP="00DC76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6C9" w:rsidRDefault="00DC76C9" w:rsidP="00DC76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133" w:rsidRPr="00DC76C9" w:rsidRDefault="00092133" w:rsidP="00DC76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C9">
        <w:rPr>
          <w:rFonts w:ascii="Times New Roman" w:hAnsi="Times New Roman" w:cs="Times New Roman"/>
          <w:b/>
          <w:sz w:val="28"/>
          <w:szCs w:val="28"/>
        </w:rPr>
        <w:t>4. Мониторинг удовлетворенности родителей и обучающихся качеством образования по Программе</w:t>
      </w:r>
    </w:p>
    <w:p w:rsidR="00DC76C9" w:rsidRDefault="00DC76C9" w:rsidP="00DC7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133" w:rsidRPr="003D02FA" w:rsidRDefault="001C0F85" w:rsidP="00DC7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2FA">
        <w:rPr>
          <w:rFonts w:ascii="Times New Roman" w:hAnsi="Times New Roman" w:cs="Times New Roman"/>
          <w:sz w:val="28"/>
          <w:szCs w:val="28"/>
        </w:rPr>
        <w:t>Для определени</w:t>
      </w:r>
      <w:r w:rsidR="00092133" w:rsidRPr="003D02FA">
        <w:rPr>
          <w:rFonts w:ascii="Times New Roman" w:hAnsi="Times New Roman" w:cs="Times New Roman"/>
          <w:sz w:val="28"/>
          <w:szCs w:val="28"/>
        </w:rPr>
        <w:t xml:space="preserve">я удовлетворенности родителей и обучающихся качеством образования по программе в конце 2020 г. в группах НП 2 и НП 3 отделения «Футбол» был проведен мониторинг. </w:t>
      </w:r>
    </w:p>
    <w:p w:rsidR="00092133" w:rsidRPr="003D02FA" w:rsidRDefault="00092133" w:rsidP="00DC76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A975A" wp14:editId="7DFD3B0C">
            <wp:extent cx="4438650" cy="22193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057D" w:rsidRPr="00DC76C9" w:rsidRDefault="00643D70" w:rsidP="00DC76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gramStart"/>
      <w:r w:rsidR="0040057D" w:rsidRPr="00DC76C9">
        <w:rPr>
          <w:rFonts w:ascii="Times New Roman" w:hAnsi="Times New Roman" w:cs="Times New Roman"/>
          <w:b/>
          <w:sz w:val="28"/>
          <w:szCs w:val="28"/>
        </w:rPr>
        <w:t>Разряды</w:t>
      </w:r>
      <w:r w:rsidR="00ED7470" w:rsidRPr="00DC76C9">
        <w:rPr>
          <w:rFonts w:ascii="Times New Roman" w:hAnsi="Times New Roman" w:cs="Times New Roman"/>
          <w:b/>
          <w:sz w:val="28"/>
          <w:szCs w:val="28"/>
        </w:rPr>
        <w:t xml:space="preserve"> и знаки отличая</w:t>
      </w:r>
      <w:proofErr w:type="gramEnd"/>
      <w:r w:rsidR="00ED7470" w:rsidRPr="00DC76C9">
        <w:rPr>
          <w:rFonts w:ascii="Times New Roman" w:hAnsi="Times New Roman" w:cs="Times New Roman"/>
          <w:b/>
          <w:sz w:val="28"/>
          <w:szCs w:val="28"/>
        </w:rPr>
        <w:t xml:space="preserve"> ГТО</w:t>
      </w:r>
    </w:p>
    <w:p w:rsidR="00ED7470" w:rsidRPr="003D02FA" w:rsidRDefault="00ED7470" w:rsidP="00DC76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D70" w:rsidRPr="003D02FA" w:rsidRDefault="00643D70" w:rsidP="00DC76C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F3604" wp14:editId="06581EA2">
            <wp:extent cx="5010150" cy="25622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6C9" w:rsidRPr="00DC76C9" w:rsidRDefault="00DC76C9" w:rsidP="00DC76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C9">
        <w:rPr>
          <w:rFonts w:ascii="Times New Roman" w:hAnsi="Times New Roman" w:cs="Times New Roman"/>
          <w:b/>
          <w:sz w:val="28"/>
          <w:szCs w:val="28"/>
        </w:rPr>
        <w:t xml:space="preserve">Диаграмма 4. Разряды и знаки отличая ГТО у </w:t>
      </w:r>
      <w:proofErr w:type="gramStart"/>
      <w:r w:rsidRPr="00DC76C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C76C9" w:rsidRDefault="00DC76C9" w:rsidP="00DC76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6C9" w:rsidRDefault="00ED7470" w:rsidP="00DC76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C9">
        <w:rPr>
          <w:rFonts w:ascii="Times New Roman" w:hAnsi="Times New Roman" w:cs="Times New Roman"/>
          <w:b/>
          <w:sz w:val="28"/>
          <w:szCs w:val="28"/>
        </w:rPr>
        <w:t>6. Результаты участия в соревнованиях</w:t>
      </w:r>
    </w:p>
    <w:p w:rsidR="00DC76C9" w:rsidRDefault="00DC76C9" w:rsidP="00DC76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2FA" w:rsidRPr="00DC76C9" w:rsidRDefault="003D02FA" w:rsidP="00DC76C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6C9">
        <w:rPr>
          <w:rFonts w:ascii="Times New Roman" w:hAnsi="Times New Roman" w:cs="Times New Roman"/>
          <w:sz w:val="28"/>
          <w:szCs w:val="28"/>
        </w:rPr>
        <w:t xml:space="preserve">Воспитанники тренера-преподавателя </w:t>
      </w:r>
      <w:r w:rsidRPr="00DC76C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постоянные призеры и победители районных соревнований по мини-футболу, призеры соревнований зонального уровня, участники соревнований областного уровня, </w:t>
      </w:r>
      <w:r w:rsidR="00DC76C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члены </w:t>
      </w:r>
      <w:r w:rsidRPr="00DC76C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сборной команды Казанского района по мини-футболу.</w:t>
      </w:r>
    </w:p>
    <w:p w:rsidR="003D02FA" w:rsidRPr="003D02FA" w:rsidRDefault="003D02FA" w:rsidP="00DC76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 год:</w:t>
      </w:r>
    </w:p>
    <w:p w:rsidR="003D02FA" w:rsidRPr="003D02FA" w:rsidRDefault="003D02FA" w:rsidP="00DC76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FA">
        <w:rPr>
          <w:rFonts w:ascii="Times New Roman" w:eastAsia="Calibri" w:hAnsi="Times New Roman" w:cs="Times New Roman"/>
          <w:sz w:val="28"/>
          <w:szCs w:val="28"/>
          <w:lang w:eastAsia="ru-RU"/>
        </w:rPr>
        <w:t>1 место в районных предновогодних турнирах по двум возрастным группам 2008-2009 г.р. и 2010-2011г.р.</w:t>
      </w:r>
    </w:p>
    <w:p w:rsidR="003D02FA" w:rsidRPr="003D02FA" w:rsidRDefault="003D02FA" w:rsidP="00DC76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02FA">
        <w:rPr>
          <w:rFonts w:ascii="Times New Roman" w:eastAsia="Calibri" w:hAnsi="Times New Roman" w:cs="Times New Roman"/>
          <w:sz w:val="28"/>
          <w:szCs w:val="28"/>
          <w:lang w:eastAsia="ru-RU"/>
        </w:rPr>
        <w:t>1 место  в Первенстве Казанского Района по Мини-футболу по двум возрастным группам 2008-2009г.р</w:t>
      </w:r>
      <w:r w:rsidR="00CE16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D0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2010-2011г</w:t>
      </w:r>
      <w:proofErr w:type="gramStart"/>
      <w:r w:rsidRPr="003D02FA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</w:p>
    <w:p w:rsidR="003D02FA" w:rsidRPr="003D02FA" w:rsidRDefault="003D02FA" w:rsidP="00DC76C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2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 год:</w:t>
      </w:r>
    </w:p>
    <w:p w:rsidR="003D02FA" w:rsidRPr="003D02FA" w:rsidRDefault="003D02FA" w:rsidP="00DC76C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место на Кубке </w:t>
      </w:r>
      <w:proofErr w:type="spellStart"/>
      <w:r w:rsidRPr="003D02FA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Бердюжского</w:t>
      </w:r>
      <w:proofErr w:type="spellEnd"/>
      <w:r w:rsidRPr="003D0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среди юношей 2008-2009 года рождения.</w:t>
      </w:r>
    </w:p>
    <w:p w:rsidR="00ED7470" w:rsidRPr="003D02FA" w:rsidRDefault="003D02FA" w:rsidP="00DC7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2FA">
        <w:rPr>
          <w:rFonts w:ascii="Times New Roman" w:eastAsia="Times New Roman" w:hAnsi="Times New Roman" w:cs="Times New Roman"/>
          <w:sz w:val="28"/>
          <w:szCs w:val="28"/>
          <w:lang w:eastAsia="ar-SA"/>
        </w:rPr>
        <w:t>3 место в областных соревнованиях по мини-футбол в школу среди юношей 2009-2010г.</w:t>
      </w:r>
    </w:p>
    <w:p w:rsidR="0040057D" w:rsidRPr="003D02FA" w:rsidRDefault="0040057D" w:rsidP="00DC7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2FA" w:rsidRPr="003D02FA" w:rsidRDefault="003D02FA" w:rsidP="00DC76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02FA" w:rsidRPr="003D02FA" w:rsidSect="0040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B90"/>
    <w:multiLevelType w:val="hybridMultilevel"/>
    <w:tmpl w:val="4C6E94BC"/>
    <w:lvl w:ilvl="0" w:tplc="7CE4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88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A4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05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6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3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637488"/>
    <w:multiLevelType w:val="hybridMultilevel"/>
    <w:tmpl w:val="491055E2"/>
    <w:lvl w:ilvl="0" w:tplc="D55E0E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A3367B"/>
    <w:multiLevelType w:val="multilevel"/>
    <w:tmpl w:val="A18C0B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25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50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5400"/>
      </w:pPr>
      <w:rPr>
        <w:rFonts w:hint="default"/>
      </w:rPr>
    </w:lvl>
  </w:abstractNum>
  <w:abstractNum w:abstractNumId="3">
    <w:nsid w:val="7CC43992"/>
    <w:multiLevelType w:val="hybridMultilevel"/>
    <w:tmpl w:val="877E790C"/>
    <w:lvl w:ilvl="0" w:tplc="233E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4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21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6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4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B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C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E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D2"/>
    <w:rsid w:val="00092133"/>
    <w:rsid w:val="00110588"/>
    <w:rsid w:val="001C0F85"/>
    <w:rsid w:val="001F3CA0"/>
    <w:rsid w:val="003D02FA"/>
    <w:rsid w:val="0040057D"/>
    <w:rsid w:val="00601C1D"/>
    <w:rsid w:val="00643D70"/>
    <w:rsid w:val="00770C22"/>
    <w:rsid w:val="007D0976"/>
    <w:rsid w:val="00CE1645"/>
    <w:rsid w:val="00DA56F2"/>
    <w:rsid w:val="00DC76C9"/>
    <w:rsid w:val="00E41ED2"/>
    <w:rsid w:val="00ED7470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8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6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8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НП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99</c:v>
                </c:pt>
                <c:pt idx="2">
                  <c:v>100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952832"/>
        <c:axId val="198954368"/>
      </c:lineChart>
      <c:catAx>
        <c:axId val="19895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954368"/>
        <c:crosses val="autoZero"/>
        <c:auto val="1"/>
        <c:lblAlgn val="ctr"/>
        <c:lblOffset val="100"/>
        <c:noMultiLvlLbl val="0"/>
      </c:catAx>
      <c:valAx>
        <c:axId val="198954368"/>
        <c:scaling>
          <c:orientation val="minMax"/>
          <c:max val="100"/>
          <c:min val="8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952832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24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Оптимальный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566656"/>
        <c:axId val="202568448"/>
        <c:axId val="0"/>
      </c:bar3DChart>
      <c:catAx>
        <c:axId val="20256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2568448"/>
        <c:crosses val="autoZero"/>
        <c:auto val="1"/>
        <c:lblAlgn val="ctr"/>
        <c:lblOffset val="100"/>
        <c:noMultiLvlLbl val="0"/>
      </c:catAx>
      <c:valAx>
        <c:axId val="20256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56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3. Итоги мониторинга удовлетворенности родителей, обучающихся качеством образования по программе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Отношение с педагогом </c:v>
                </c:pt>
                <c:pt idx="1">
                  <c:v>Степень комфортности среды</c:v>
                </c:pt>
                <c:pt idx="2">
                  <c:v>Качество образования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0.99</c:v>
                </c:pt>
                <c:pt idx="1">
                  <c:v>0.93</c:v>
                </c:pt>
                <c:pt idx="2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1 юношеский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Лист1!$B$3:$B$6</c:f>
              <c:strCache>
                <c:ptCount val="4"/>
                <c:pt idx="0">
                  <c:v>Разряды</c:v>
                </c:pt>
                <c:pt idx="3">
                  <c:v>% обучающихся,имеющих знаки ГТО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 юношеский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Лист1!$B$3:$B$6</c:f>
              <c:strCache>
                <c:ptCount val="4"/>
                <c:pt idx="0">
                  <c:v>Разряды</c:v>
                </c:pt>
                <c:pt idx="3">
                  <c:v>% обучающихся,имеющих знаки ГТО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% обучающихся,имеющих знаки ГТО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Лист1!$B$3:$B$6</c:f>
              <c:strCache>
                <c:ptCount val="4"/>
                <c:pt idx="0">
                  <c:v>Разряды</c:v>
                </c:pt>
                <c:pt idx="3">
                  <c:v>% обучающихся,имеющих знаки ГТО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3499776"/>
        <c:axId val="203628544"/>
      </c:barChart>
      <c:catAx>
        <c:axId val="20349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3628544"/>
        <c:crosses val="autoZero"/>
        <c:auto val="1"/>
        <c:lblAlgn val="ctr"/>
        <c:lblOffset val="100"/>
        <c:noMultiLvlLbl val="0"/>
      </c:catAx>
      <c:valAx>
        <c:axId val="20362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49977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1460757509477977"/>
          <c:y val="0.34094081989751279"/>
          <c:w val="0.17150353601633128"/>
          <c:h val="0.286372328458942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0.17376</cdr:x>
      <cdr:y>0.20305</cdr:y>
    </cdr:from>
    <cdr:to>
      <cdr:x>0.20213</cdr:x>
      <cdr:y>0.25381</cdr:y>
    </cdr:to>
    <cdr:sp macro="" textlink="">
      <cdr:nvSpPr>
        <cdr:cNvPr id="2" name="5-конечная звезда 1"/>
        <cdr:cNvSpPr/>
      </cdr:nvSpPr>
      <cdr:spPr>
        <a:xfrm xmlns:a="http://schemas.openxmlformats.org/drawingml/2006/main">
          <a:off x="933450" y="381001"/>
          <a:ext cx="152400" cy="95250"/>
        </a:xfrm>
        <a:prstGeom xmlns:a="http://schemas.openxmlformats.org/drawingml/2006/main" prst="star5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0.40957</cdr:x>
      <cdr:y>0.09645</cdr:y>
    </cdr:from>
    <cdr:to>
      <cdr:x>0.42908</cdr:x>
      <cdr:y>0.15736</cdr:y>
    </cdr:to>
    <cdr:sp macro="" textlink="">
      <cdr:nvSpPr>
        <cdr:cNvPr id="3" name="5-конечная звезда 2"/>
        <cdr:cNvSpPr/>
      </cdr:nvSpPr>
      <cdr:spPr>
        <a:xfrm xmlns:a="http://schemas.openxmlformats.org/drawingml/2006/main">
          <a:off x="2200274" y="180975"/>
          <a:ext cx="104775" cy="114300"/>
        </a:xfrm>
        <a:prstGeom xmlns:a="http://schemas.openxmlformats.org/drawingml/2006/main" prst="star5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0.61702</cdr:x>
      <cdr:y>0.05076</cdr:y>
    </cdr:from>
    <cdr:to>
      <cdr:x>0.64362</cdr:x>
      <cdr:y>0.1066</cdr:y>
    </cdr:to>
    <cdr:sp macro="" textlink="">
      <cdr:nvSpPr>
        <cdr:cNvPr id="5" name="5-конечная звезда 4"/>
        <cdr:cNvSpPr/>
      </cdr:nvSpPr>
      <cdr:spPr>
        <a:xfrm xmlns:a="http://schemas.openxmlformats.org/drawingml/2006/main">
          <a:off x="3314699" y="95249"/>
          <a:ext cx="142875" cy="104775"/>
        </a:xfrm>
        <a:prstGeom xmlns:a="http://schemas.openxmlformats.org/drawingml/2006/main" prst="star5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4</cp:revision>
  <dcterms:created xsi:type="dcterms:W3CDTF">2021-04-07T04:30:00Z</dcterms:created>
  <dcterms:modified xsi:type="dcterms:W3CDTF">2021-04-07T07:19:00Z</dcterms:modified>
</cp:coreProperties>
</file>