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6D" w:rsidRPr="003D479F" w:rsidRDefault="00D31F30" w:rsidP="0002017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8167114"/>
            <wp:effectExtent l="0" t="0" r="0" b="0"/>
            <wp:docPr id="1" name="Рисунок 1" descr="C:\Users\ДЮСШ 2\Desktop\Новая папка\антикоррупция 2021-2022 гг\на сай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Новая папка\антикоррупция 2021-2022 гг\на сайт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A8" w:rsidRDefault="00953AA8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  <w:bookmarkStart w:id="0" w:name="_GoBack"/>
      <w:bookmarkEnd w:id="0"/>
    </w:p>
    <w:p w:rsidR="00C63B75" w:rsidRDefault="0019116D" w:rsidP="00BC6D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lastRenderedPageBreak/>
        <w:t>1. Цели и задачи внедре</w:t>
      </w:r>
      <w:r w:rsidR="00C63B75">
        <w:rPr>
          <w:rFonts w:ascii="Times New Roman" w:hAnsi="Times New Roman" w:cs="Times New Roman"/>
          <w:b/>
          <w:sz w:val="24"/>
          <w:szCs w:val="26"/>
        </w:rPr>
        <w:t>ния антикоррупционной политики</w:t>
      </w:r>
    </w:p>
    <w:p w:rsidR="0019116D" w:rsidRPr="00275452" w:rsidRDefault="0019116D" w:rsidP="00BC6D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 xml:space="preserve">в </w:t>
      </w:r>
      <w:r w:rsidR="00020176" w:rsidRPr="00275452">
        <w:rPr>
          <w:rFonts w:ascii="Times New Roman" w:hAnsi="Times New Roman" w:cs="Times New Roman"/>
          <w:b/>
          <w:sz w:val="24"/>
          <w:szCs w:val="26"/>
        </w:rPr>
        <w:t>МАУ ДО «Казанская районная ДЮСШ»</w:t>
      </w:r>
      <w:r w:rsidR="002F1315" w:rsidRPr="00275452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19116D" w:rsidRPr="00275452" w:rsidRDefault="0019116D" w:rsidP="00BC6DBD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sz w:val="24"/>
          <w:szCs w:val="26"/>
        </w:rPr>
        <w:t>Антикоррупционная пол</w:t>
      </w:r>
      <w:r w:rsidR="003D479F" w:rsidRPr="00275452">
        <w:rPr>
          <w:rFonts w:ascii="Times New Roman" w:hAnsi="Times New Roman" w:cs="Times New Roman"/>
          <w:sz w:val="24"/>
          <w:szCs w:val="26"/>
        </w:rPr>
        <w:t>итика МАУ ДО «Казанская районная ДЮСШ»   (далее – ДЮСШ</w:t>
      </w:r>
      <w:r w:rsidRPr="00275452">
        <w:rPr>
          <w:rFonts w:ascii="Times New Roman" w:hAnsi="Times New Roman" w:cs="Times New Roman"/>
          <w:sz w:val="24"/>
          <w:szCs w:val="26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</w:t>
      </w:r>
      <w:r w:rsidR="003D479F" w:rsidRPr="00275452">
        <w:rPr>
          <w:rFonts w:ascii="Times New Roman" w:hAnsi="Times New Roman" w:cs="Times New Roman"/>
          <w:sz w:val="24"/>
          <w:szCs w:val="26"/>
        </w:rPr>
        <w:t>еятельности ДЮСШ</w:t>
      </w:r>
      <w:r w:rsidRPr="00275452">
        <w:rPr>
          <w:rFonts w:ascii="Times New Roman" w:hAnsi="Times New Roman" w:cs="Times New Roman"/>
          <w:sz w:val="24"/>
          <w:szCs w:val="26"/>
        </w:rPr>
        <w:t xml:space="preserve">. </w:t>
      </w:r>
      <w:proofErr w:type="gramEnd"/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 – Федеральный закон № 273-ФЗ). Нормативными актами, регулирующими </w:t>
      </w:r>
      <w:r w:rsidRPr="00275452">
        <w:rPr>
          <w:rFonts w:ascii="Times New Roman" w:hAnsi="Times New Roman" w:cs="Times New Roman"/>
          <w:sz w:val="24"/>
          <w:szCs w:val="26"/>
        </w:rPr>
        <w:t>антикоррупционную политику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 ДЮСШ</w:t>
      </w:r>
      <w:r w:rsidR="000C2F2A" w:rsidRPr="00275452">
        <w:rPr>
          <w:rFonts w:ascii="Times New Roman" w:hAnsi="Times New Roman" w:cs="Times New Roman"/>
          <w:sz w:val="24"/>
          <w:szCs w:val="26"/>
        </w:rPr>
        <w:t>,</w:t>
      </w:r>
      <w:r w:rsidRPr="00275452">
        <w:rPr>
          <w:rFonts w:ascii="Times New Roman" w:hAnsi="Times New Roman" w:cs="Times New Roman"/>
          <w:sz w:val="24"/>
          <w:szCs w:val="26"/>
        </w:rPr>
        <w:t xml:space="preserve"> являются также Федеральный закон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д» </w:t>
      </w:r>
      <w:r w:rsidRPr="00275452">
        <w:rPr>
          <w:rFonts w:ascii="Times New Roman" w:hAnsi="Times New Roman" w:cs="Times New Roman"/>
          <w:sz w:val="24"/>
          <w:szCs w:val="26"/>
        </w:rPr>
        <w:t xml:space="preserve"> и другие локальные акты.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В соответствии со ст.13.3 Федерального закона № 273-ФЗ меры по предупреждению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 коррупции, принимаемые в ДЮСШ</w:t>
      </w:r>
      <w:r w:rsidRPr="00275452">
        <w:rPr>
          <w:rFonts w:ascii="Times New Roman" w:hAnsi="Times New Roman" w:cs="Times New Roman"/>
          <w:sz w:val="24"/>
          <w:szCs w:val="26"/>
        </w:rPr>
        <w:t>, могут включать: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1) </w:t>
      </w:r>
      <w:r w:rsidR="0019116D" w:rsidRPr="00275452">
        <w:rPr>
          <w:rFonts w:ascii="Times New Roman" w:hAnsi="Times New Roman" w:cs="Times New Roman"/>
          <w:sz w:val="24"/>
          <w:szCs w:val="26"/>
        </w:rPr>
        <w:t>определение      должностных      лиц,      ответственных      за      профилактику коррупционных и иных правонарушений;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2) </w:t>
      </w:r>
      <w:r w:rsidR="003D479F" w:rsidRPr="00275452">
        <w:rPr>
          <w:rFonts w:ascii="Times New Roman" w:hAnsi="Times New Roman" w:cs="Times New Roman"/>
          <w:sz w:val="24"/>
          <w:szCs w:val="26"/>
        </w:rPr>
        <w:t>сотрудничество ДЮСШ</w:t>
      </w:r>
      <w:r w:rsidRPr="00275452">
        <w:rPr>
          <w:rFonts w:ascii="Times New Roman" w:hAnsi="Times New Roman" w:cs="Times New Roman"/>
          <w:sz w:val="24"/>
          <w:szCs w:val="26"/>
        </w:rPr>
        <w:t xml:space="preserve"> с правоохранительными органами;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3) </w:t>
      </w:r>
      <w:r w:rsidR="0019116D" w:rsidRPr="00275452">
        <w:rPr>
          <w:rFonts w:ascii="Times New Roman" w:hAnsi="Times New Roman" w:cs="Times New Roman"/>
          <w:sz w:val="24"/>
          <w:szCs w:val="26"/>
        </w:rPr>
        <w:t>разработку и внедрение в практику стандартов и процедур, направленных на обеспече</w:t>
      </w:r>
      <w:r w:rsidR="003D479F" w:rsidRPr="00275452">
        <w:rPr>
          <w:rFonts w:ascii="Times New Roman" w:hAnsi="Times New Roman" w:cs="Times New Roman"/>
          <w:sz w:val="24"/>
          <w:szCs w:val="26"/>
        </w:rPr>
        <w:t>ние добросовестной работы ДЮСШ</w:t>
      </w:r>
      <w:r w:rsidR="0019116D" w:rsidRPr="00275452">
        <w:rPr>
          <w:rFonts w:ascii="Times New Roman" w:hAnsi="Times New Roman" w:cs="Times New Roman"/>
          <w:sz w:val="24"/>
          <w:szCs w:val="26"/>
        </w:rPr>
        <w:t>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4) 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принятие кодекса этики и служебного </w:t>
      </w:r>
      <w:r w:rsidR="0019116D" w:rsidRPr="00275452">
        <w:rPr>
          <w:rFonts w:ascii="Times New Roman" w:hAnsi="Times New Roman" w:cs="Times New Roman"/>
          <w:sz w:val="24"/>
          <w:szCs w:val="26"/>
        </w:rPr>
        <w:t>п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оведения </w:t>
      </w:r>
      <w:r w:rsidR="003D479F" w:rsidRPr="00275452">
        <w:rPr>
          <w:rFonts w:ascii="Times New Roman" w:hAnsi="Times New Roman" w:cs="Times New Roman"/>
          <w:sz w:val="24"/>
          <w:szCs w:val="26"/>
        </w:rPr>
        <w:t>работников ДЮСШ</w:t>
      </w:r>
      <w:r w:rsidR="0019116D" w:rsidRPr="00275452">
        <w:rPr>
          <w:rFonts w:ascii="Times New Roman" w:hAnsi="Times New Roman" w:cs="Times New Roman"/>
          <w:sz w:val="24"/>
          <w:szCs w:val="26"/>
        </w:rPr>
        <w:t>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5) </w:t>
      </w:r>
      <w:r w:rsidR="0019116D" w:rsidRPr="00275452">
        <w:rPr>
          <w:rFonts w:ascii="Times New Roman" w:hAnsi="Times New Roman" w:cs="Times New Roman"/>
          <w:sz w:val="24"/>
          <w:szCs w:val="26"/>
        </w:rPr>
        <w:t>предотвращение и урегулирование конфликта интересов;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6) 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недопущение составления неофициальной отчетности и </w:t>
      </w:r>
      <w:r w:rsidR="0019116D" w:rsidRPr="00275452">
        <w:rPr>
          <w:rFonts w:ascii="Times New Roman" w:hAnsi="Times New Roman" w:cs="Times New Roman"/>
          <w:sz w:val="24"/>
          <w:szCs w:val="26"/>
        </w:rPr>
        <w:t>использования поддельных документов.</w:t>
      </w:r>
    </w:p>
    <w:p w:rsidR="0019116D" w:rsidRPr="00275452" w:rsidRDefault="0019116D" w:rsidP="00275452">
      <w:pPr>
        <w:spacing w:after="0"/>
        <w:ind w:firstLine="709"/>
        <w:jc w:val="both"/>
        <w:rPr>
          <w:sz w:val="18"/>
        </w:rPr>
      </w:pPr>
      <w:r w:rsidRPr="00275452">
        <w:rPr>
          <w:rFonts w:ascii="Times New Roman" w:hAnsi="Times New Roman" w:cs="Times New Roman"/>
          <w:sz w:val="24"/>
          <w:szCs w:val="26"/>
        </w:rPr>
        <w:t>Антикоррупционная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 политика ДЮСШ</w:t>
      </w:r>
      <w:r w:rsidRPr="00275452">
        <w:rPr>
          <w:rFonts w:ascii="Times New Roman" w:hAnsi="Times New Roman" w:cs="Times New Roman"/>
          <w:sz w:val="24"/>
          <w:szCs w:val="26"/>
        </w:rPr>
        <w:t xml:space="preserve"> направлена на реализацию данных мер.</w:t>
      </w:r>
    </w:p>
    <w:p w:rsidR="00C63B75" w:rsidRDefault="00C63B75" w:rsidP="0027545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9116D" w:rsidRPr="00275452" w:rsidRDefault="0019116D" w:rsidP="0027545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2.   Используемые в политике понятия и определения</w:t>
      </w:r>
    </w:p>
    <w:p w:rsidR="0019116D" w:rsidRPr="00275452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Коррупция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75452">
        <w:rPr>
          <w:rFonts w:ascii="Times New Roman" w:hAnsi="Times New Roman" w:cs="Times New Roman"/>
          <w:sz w:val="24"/>
          <w:szCs w:val="26"/>
        </w:rPr>
        <w:t xml:space="preserve">. </w:t>
      </w:r>
      <w:proofErr w:type="gramStart"/>
      <w:r w:rsidRPr="00275452">
        <w:rPr>
          <w:rFonts w:ascii="Times New Roman" w:hAnsi="Times New Roman" w:cs="Times New Roman"/>
          <w:sz w:val="24"/>
          <w:szCs w:val="26"/>
        </w:rPr>
        <w:t>Коррупцией также является совершение перечисленных деяний от имени или в интересах юридического лица (пункт 1 статьи 1 Федерального</w:t>
      </w:r>
      <w:proofErr w:type="gramEnd"/>
      <w:r w:rsidRPr="00275452">
        <w:rPr>
          <w:rFonts w:ascii="Times New Roman" w:hAnsi="Times New Roman" w:cs="Times New Roman"/>
          <w:sz w:val="24"/>
          <w:szCs w:val="26"/>
        </w:rPr>
        <w:t xml:space="preserve"> закона от 25 декабря 2008 г. № 273-ФЗ «О противодействии коррупции»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Противодействие коррупции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</w:t>
      </w:r>
      <w:r w:rsidRPr="00275452">
        <w:rPr>
          <w:rFonts w:ascii="Times New Roman" w:hAnsi="Times New Roman" w:cs="Times New Roman"/>
          <w:sz w:val="24"/>
          <w:szCs w:val="26"/>
        </w:rPr>
        <w:tab/>
        <w:t>от 25 декабря 2008 г. № 273-ФЗ «О противодействии коррупции»):</w:t>
      </w:r>
    </w:p>
    <w:p w:rsidR="0019116D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а) </w:t>
      </w:r>
      <w:r w:rsidR="0019116D" w:rsidRPr="00275452">
        <w:rPr>
          <w:rFonts w:ascii="Times New Roman" w:hAnsi="Times New Roman" w:cs="Times New Roman"/>
          <w:sz w:val="24"/>
          <w:szCs w:val="26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19116D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б) </w:t>
      </w:r>
      <w:r w:rsidR="0019116D" w:rsidRPr="00275452">
        <w:rPr>
          <w:rFonts w:ascii="Times New Roman" w:hAnsi="Times New Roman" w:cs="Times New Roman"/>
          <w:sz w:val="24"/>
          <w:szCs w:val="26"/>
        </w:rPr>
        <w:t>по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выявлению,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предупреждению,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пресечению,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раскрытию и расследованию коррупционных правонарушений (борьба с коррупцией);</w:t>
      </w:r>
    </w:p>
    <w:p w:rsidR="0019116D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в) </w:t>
      </w:r>
      <w:r w:rsidR="0019116D" w:rsidRPr="00275452">
        <w:rPr>
          <w:rFonts w:ascii="Times New Roman" w:hAnsi="Times New Roman" w:cs="Times New Roman"/>
          <w:sz w:val="24"/>
          <w:szCs w:val="26"/>
        </w:rPr>
        <w:t>по минимизации и (или) ликвидации последствий коррупционных</w:t>
      </w:r>
      <w:r w:rsidR="0019116D" w:rsidRPr="00275452">
        <w:rPr>
          <w:rFonts w:ascii="Times New Roman" w:hAnsi="Times New Roman" w:cs="Times New Roman"/>
          <w:sz w:val="24"/>
          <w:szCs w:val="26"/>
        </w:rPr>
        <w:br/>
        <w:t>правонарушений.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Организация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Контрагент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Взятка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75452">
        <w:rPr>
          <w:rFonts w:ascii="Times New Roman" w:hAnsi="Times New Roman" w:cs="Times New Roman"/>
          <w:sz w:val="24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Коммерческий подкуп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75452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Конфликт интересов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9116D" w:rsidRPr="00275452" w:rsidRDefault="00275452" w:rsidP="00F222BF">
      <w:pPr>
        <w:spacing w:after="0"/>
        <w:ind w:firstLine="709"/>
        <w:jc w:val="both"/>
        <w:rPr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Личная заинтересованность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работнику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</w:t>
      </w:r>
      <w:proofErr w:type="gramEnd"/>
      <w:r w:rsidRPr="00275452">
        <w:rPr>
          <w:rFonts w:ascii="Times New Roman" w:hAnsi="Times New Roman" w:cs="Times New Roman"/>
          <w:sz w:val="24"/>
          <w:szCs w:val="26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FA044A" w:rsidRDefault="0019116D" w:rsidP="00B44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4A">
        <w:rPr>
          <w:rFonts w:ascii="Times New Roman" w:hAnsi="Times New Roman" w:cs="Times New Roman"/>
          <w:b/>
          <w:sz w:val="24"/>
          <w:szCs w:val="24"/>
        </w:rPr>
        <w:t>3.</w:t>
      </w:r>
      <w:r w:rsidR="0055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4A">
        <w:rPr>
          <w:rFonts w:ascii="Times New Roman" w:hAnsi="Times New Roman" w:cs="Times New Roman"/>
          <w:b/>
          <w:sz w:val="24"/>
          <w:szCs w:val="24"/>
        </w:rPr>
        <w:t>Основные принципы антикоррупцион</w:t>
      </w:r>
      <w:r w:rsidR="003D479F">
        <w:rPr>
          <w:rFonts w:ascii="Times New Roman" w:hAnsi="Times New Roman" w:cs="Times New Roman"/>
          <w:b/>
          <w:sz w:val="24"/>
          <w:szCs w:val="24"/>
        </w:rPr>
        <w:t>ной деятельности ДЮСШ</w:t>
      </w:r>
    </w:p>
    <w:p w:rsidR="0019116D" w:rsidRPr="00FA044A" w:rsidRDefault="0019116D" w:rsidP="00BC6D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Системы мер пр</w:t>
      </w:r>
      <w:r w:rsidR="003D479F" w:rsidRPr="00B44BBF">
        <w:rPr>
          <w:rFonts w:ascii="Times New Roman" w:hAnsi="Times New Roman" w:cs="Times New Roman"/>
          <w:sz w:val="24"/>
        </w:rPr>
        <w:t>отиводействия коррупции в ДЮСШ</w:t>
      </w:r>
      <w:r w:rsidRPr="00B44BBF">
        <w:rPr>
          <w:rFonts w:ascii="Times New Roman" w:hAnsi="Times New Roman" w:cs="Times New Roman"/>
          <w:sz w:val="24"/>
        </w:rPr>
        <w:t xml:space="preserve"> основываются на следующих ключевых принципах: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9116D" w:rsidRPr="00B44BBF">
        <w:rPr>
          <w:rFonts w:ascii="Times New Roman" w:hAnsi="Times New Roman" w:cs="Times New Roman"/>
          <w:sz w:val="24"/>
        </w:rPr>
        <w:t>Принцип</w:t>
      </w:r>
      <w:r w:rsidR="0019116D" w:rsidRPr="00B44BBF">
        <w:rPr>
          <w:rFonts w:ascii="Times New Roman" w:hAnsi="Times New Roman" w:cs="Times New Roman"/>
          <w:sz w:val="24"/>
        </w:rPr>
        <w:tab/>
        <w:t>соответствия</w:t>
      </w:r>
      <w:r w:rsidR="0019116D" w:rsidRPr="00B44BBF">
        <w:rPr>
          <w:rFonts w:ascii="Times New Roman" w:hAnsi="Times New Roman" w:cs="Times New Roman"/>
          <w:sz w:val="24"/>
        </w:rPr>
        <w:tab/>
        <w:t xml:space="preserve"> политики </w:t>
      </w:r>
      <w:r w:rsidR="003D479F" w:rsidRPr="00B44BBF">
        <w:rPr>
          <w:rFonts w:ascii="Times New Roman" w:hAnsi="Times New Roman" w:cs="Times New Roman"/>
          <w:sz w:val="24"/>
        </w:rPr>
        <w:t>ДЮСШ</w:t>
      </w:r>
      <w:r w:rsidR="0019116D" w:rsidRPr="00B44BBF">
        <w:rPr>
          <w:rFonts w:ascii="Times New Roman" w:hAnsi="Times New Roman" w:cs="Times New Roman"/>
          <w:sz w:val="24"/>
        </w:rPr>
        <w:t xml:space="preserve"> действующему законодательству и общепринятым нормам.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</w:t>
      </w:r>
      <w:r w:rsidRPr="00B44BBF">
        <w:rPr>
          <w:rFonts w:ascii="Times New Roman" w:hAnsi="Times New Roman" w:cs="Times New Roman"/>
          <w:sz w:val="24"/>
        </w:rPr>
        <w:lastRenderedPageBreak/>
        <w:t>договорам, законодательству Российской Федерации и иным нормативным пра</w:t>
      </w:r>
      <w:r w:rsidR="003D479F" w:rsidRPr="00B44BBF">
        <w:rPr>
          <w:rFonts w:ascii="Times New Roman" w:hAnsi="Times New Roman" w:cs="Times New Roman"/>
          <w:sz w:val="24"/>
        </w:rPr>
        <w:t>вовым актам, применимым к ДЮСШ</w:t>
      </w:r>
      <w:r w:rsidRPr="00B44BBF">
        <w:rPr>
          <w:rFonts w:ascii="Times New Roman" w:hAnsi="Times New Roman" w:cs="Times New Roman"/>
          <w:sz w:val="24"/>
        </w:rPr>
        <w:t>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2</w:t>
      </w:r>
      <w:r w:rsidR="00B44BBF">
        <w:rPr>
          <w:rFonts w:ascii="Times New Roman" w:hAnsi="Times New Roman" w:cs="Times New Roman"/>
          <w:sz w:val="24"/>
        </w:rPr>
        <w:t xml:space="preserve">. </w:t>
      </w:r>
      <w:r w:rsidRPr="00B44BBF">
        <w:rPr>
          <w:rFonts w:ascii="Times New Roman" w:hAnsi="Times New Roman" w:cs="Times New Roman"/>
          <w:sz w:val="24"/>
        </w:rPr>
        <w:t>Принцип личного примера руководства.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Ключевая роль рук</w:t>
      </w:r>
      <w:r w:rsidR="003D479F" w:rsidRPr="00B44BBF">
        <w:rPr>
          <w:rFonts w:ascii="Times New Roman" w:hAnsi="Times New Roman" w:cs="Times New Roman"/>
          <w:sz w:val="24"/>
        </w:rPr>
        <w:t>оводства ДЮСШ</w:t>
      </w:r>
      <w:r w:rsidRPr="00B44BBF">
        <w:rPr>
          <w:rFonts w:ascii="Times New Roman" w:hAnsi="Times New Roman" w:cs="Times New Roman"/>
          <w:sz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9116D" w:rsidRPr="00B44BBF">
        <w:rPr>
          <w:rFonts w:ascii="Times New Roman" w:hAnsi="Times New Roman" w:cs="Times New Roman"/>
          <w:sz w:val="24"/>
        </w:rPr>
        <w:t>Принцип вовлеченности работников.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Инф</w:t>
      </w:r>
      <w:r w:rsidR="003D479F" w:rsidRPr="00B44BBF">
        <w:rPr>
          <w:rFonts w:ascii="Times New Roman" w:hAnsi="Times New Roman" w:cs="Times New Roman"/>
          <w:sz w:val="24"/>
        </w:rPr>
        <w:t>ормированность</w:t>
      </w:r>
      <w:r w:rsidR="003D479F" w:rsidRPr="00B44BBF">
        <w:rPr>
          <w:rFonts w:ascii="Times New Roman" w:hAnsi="Times New Roman" w:cs="Times New Roman"/>
          <w:sz w:val="24"/>
        </w:rPr>
        <w:tab/>
        <w:t>работников ДЮСШ</w:t>
      </w:r>
      <w:r w:rsidRPr="00B44BBF">
        <w:rPr>
          <w:rFonts w:ascii="Times New Roman" w:hAnsi="Times New Roman" w:cs="Times New Roman"/>
          <w:sz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19116D" w:rsidRPr="00B44BBF">
        <w:rPr>
          <w:rFonts w:ascii="Times New Roman" w:hAnsi="Times New Roman" w:cs="Times New Roman"/>
          <w:sz w:val="24"/>
        </w:rPr>
        <w:t>Принцип соразмерности антикоррупционных процедур риску коррупции.</w:t>
      </w:r>
      <w:r w:rsidR="0019116D" w:rsidRPr="00B44BBF">
        <w:rPr>
          <w:rFonts w:ascii="Times New Roman" w:hAnsi="Times New Roman" w:cs="Times New Roman"/>
          <w:sz w:val="24"/>
        </w:rPr>
        <w:br/>
        <w:t>Разработка   и   выполнение   комплекса   мероприятий,   позволяющих   снизить</w:t>
      </w:r>
      <w:r w:rsidR="003D479F" w:rsidRPr="00B44BBF">
        <w:rPr>
          <w:rFonts w:ascii="Times New Roman" w:hAnsi="Times New Roman" w:cs="Times New Roman"/>
          <w:sz w:val="24"/>
        </w:rPr>
        <w:t xml:space="preserve"> вероятность вовлечения ДЮСШ</w:t>
      </w:r>
      <w:r w:rsidR="0019116D" w:rsidRPr="00B44BBF">
        <w:rPr>
          <w:rFonts w:ascii="Times New Roman" w:hAnsi="Times New Roman" w:cs="Times New Roman"/>
          <w:sz w:val="24"/>
        </w:rPr>
        <w:t>, ее руководителя и сотрудников в коррупционную деятельность, осуществляется с учетом сущ</w:t>
      </w:r>
      <w:r w:rsidR="003D479F" w:rsidRPr="00B44BBF">
        <w:rPr>
          <w:rFonts w:ascii="Times New Roman" w:hAnsi="Times New Roman" w:cs="Times New Roman"/>
          <w:sz w:val="24"/>
        </w:rPr>
        <w:t>ествующих в деятельности данной ДЮСШ</w:t>
      </w:r>
      <w:r w:rsidR="0019116D" w:rsidRPr="00B44BBF">
        <w:rPr>
          <w:rFonts w:ascii="Times New Roman" w:hAnsi="Times New Roman" w:cs="Times New Roman"/>
          <w:sz w:val="24"/>
        </w:rPr>
        <w:t xml:space="preserve"> коррупционных рисков.</w:t>
      </w:r>
    </w:p>
    <w:p w:rsid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t> </w:t>
      </w:r>
      <w:r w:rsidR="0019116D" w:rsidRPr="00B44BBF">
        <w:rPr>
          <w:rFonts w:ascii="Times New Roman" w:hAnsi="Times New Roman" w:cs="Times New Roman"/>
          <w:sz w:val="24"/>
        </w:rPr>
        <w:t xml:space="preserve">Принцип эффективности антикоррупционных </w:t>
      </w:r>
      <w:r>
        <w:rPr>
          <w:rFonts w:ascii="Times New Roman" w:hAnsi="Times New Roman" w:cs="Times New Roman"/>
          <w:sz w:val="24"/>
        </w:rPr>
        <w:t>процедур.</w:t>
      </w:r>
    </w:p>
    <w:p w:rsidR="0019116D" w:rsidRPr="00B44BBF" w:rsidRDefault="003D479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Применение в ДЮСШ</w:t>
      </w:r>
      <w:r w:rsidR="00B44BBF">
        <w:rPr>
          <w:rFonts w:ascii="Times New Roman" w:hAnsi="Times New Roman" w:cs="Times New Roman"/>
          <w:sz w:val="24"/>
        </w:rPr>
        <w:t xml:space="preserve"> таких </w:t>
      </w:r>
      <w:r w:rsidR="0019116D" w:rsidRPr="00B44BBF">
        <w:rPr>
          <w:rFonts w:ascii="Times New Roman" w:hAnsi="Times New Roman" w:cs="Times New Roman"/>
          <w:sz w:val="24"/>
        </w:rPr>
        <w:t xml:space="preserve">антикоррупционных мероприятий, которые имеют низкую стоимость, обеспечивают простоту реализации и </w:t>
      </w:r>
      <w:proofErr w:type="gramStart"/>
      <w:r w:rsidR="0019116D" w:rsidRPr="00B44BBF">
        <w:rPr>
          <w:rFonts w:ascii="Times New Roman" w:hAnsi="Times New Roman" w:cs="Times New Roman"/>
          <w:sz w:val="24"/>
        </w:rPr>
        <w:t>приносят значимый результат</w:t>
      </w:r>
      <w:proofErr w:type="gramEnd"/>
      <w:r w:rsidR="0019116D" w:rsidRPr="00B44BBF">
        <w:rPr>
          <w:rFonts w:ascii="Times New Roman" w:hAnsi="Times New Roman" w:cs="Times New Roman"/>
          <w:sz w:val="24"/>
        </w:rPr>
        <w:t>.</w:t>
      </w:r>
    </w:p>
    <w:p w:rsid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 Принцип </w:t>
      </w:r>
      <w:r w:rsidR="0019116D" w:rsidRPr="00B44BBF">
        <w:rPr>
          <w:rFonts w:ascii="Times New Roman" w:hAnsi="Times New Roman" w:cs="Times New Roman"/>
          <w:sz w:val="24"/>
        </w:rPr>
        <w:t>ответственно</w:t>
      </w:r>
      <w:r>
        <w:rPr>
          <w:rFonts w:ascii="Times New Roman" w:hAnsi="Times New Roman" w:cs="Times New Roman"/>
          <w:sz w:val="24"/>
        </w:rPr>
        <w:t>сти и неотвратимости наказания.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 xml:space="preserve">Неотвратимость наказания для работников </w:t>
      </w:r>
      <w:r w:rsidR="003D479F" w:rsidRPr="00B44BBF">
        <w:rPr>
          <w:rFonts w:ascii="Times New Roman" w:hAnsi="Times New Roman" w:cs="Times New Roman"/>
          <w:sz w:val="24"/>
        </w:rPr>
        <w:t>ДЮСШ</w:t>
      </w:r>
      <w:r w:rsidRPr="00B44BBF">
        <w:rPr>
          <w:rFonts w:ascii="Times New Roman" w:hAnsi="Times New Roman" w:cs="Times New Roman"/>
          <w:sz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</w:t>
      </w:r>
      <w:r w:rsidR="003D479F" w:rsidRPr="00B44BBF">
        <w:rPr>
          <w:rFonts w:ascii="Times New Roman" w:hAnsi="Times New Roman" w:cs="Times New Roman"/>
          <w:sz w:val="24"/>
        </w:rPr>
        <w:t>ветственность руководства ДЮСШ</w:t>
      </w:r>
      <w:r w:rsidRPr="00B44BBF">
        <w:rPr>
          <w:rFonts w:ascii="Times New Roman" w:hAnsi="Times New Roman" w:cs="Times New Roman"/>
          <w:sz w:val="24"/>
        </w:rPr>
        <w:t xml:space="preserve"> за реализацию внутриорганизационной антикоррупционной политики.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19116D" w:rsidRPr="00B44BBF">
        <w:rPr>
          <w:rFonts w:ascii="Times New Roman" w:hAnsi="Times New Roman" w:cs="Times New Roman"/>
          <w:sz w:val="24"/>
        </w:rPr>
        <w:t>Принцип открытости.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Информирование контрагентов, партнеров и об</w:t>
      </w:r>
      <w:r w:rsidR="003D479F" w:rsidRPr="00B44BBF">
        <w:rPr>
          <w:rFonts w:ascii="Times New Roman" w:hAnsi="Times New Roman" w:cs="Times New Roman"/>
          <w:sz w:val="24"/>
        </w:rPr>
        <w:t>щественности о принятых в ДЮСШ</w:t>
      </w:r>
      <w:r w:rsidRPr="00B44BBF">
        <w:rPr>
          <w:rFonts w:ascii="Times New Roman" w:hAnsi="Times New Roman" w:cs="Times New Roman"/>
          <w:sz w:val="24"/>
        </w:rPr>
        <w:t xml:space="preserve"> антикоррупционных стандартах ведения деятельности. </w:t>
      </w:r>
    </w:p>
    <w:p w:rsid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8. </w:t>
      </w:r>
      <w:r w:rsidR="0019116D" w:rsidRPr="00B44BBF">
        <w:rPr>
          <w:rFonts w:ascii="Times New Roman" w:hAnsi="Times New Roman" w:cs="Times New Roman"/>
          <w:sz w:val="24"/>
        </w:rPr>
        <w:t xml:space="preserve">Принцип постоянного контроля и регулярного </w:t>
      </w:r>
      <w:r>
        <w:rPr>
          <w:rFonts w:ascii="Times New Roman" w:hAnsi="Times New Roman" w:cs="Times New Roman"/>
          <w:sz w:val="24"/>
        </w:rPr>
        <w:t>мониторинга.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Регулярное осуществление мониторинга эффективности </w:t>
      </w:r>
      <w:r w:rsidR="0019116D" w:rsidRPr="00B44BBF">
        <w:rPr>
          <w:rFonts w:ascii="Times New Roman" w:hAnsi="Times New Roman" w:cs="Times New Roman"/>
          <w:sz w:val="24"/>
        </w:rPr>
        <w:t xml:space="preserve">внедренных антикоррупционных стандартов и процедур, а также </w:t>
      </w:r>
      <w:proofErr w:type="gramStart"/>
      <w:r w:rsidR="0019116D" w:rsidRPr="00B44BBF">
        <w:rPr>
          <w:rFonts w:ascii="Times New Roman" w:hAnsi="Times New Roman" w:cs="Times New Roman"/>
          <w:sz w:val="24"/>
        </w:rPr>
        <w:t>контроля за</w:t>
      </w:r>
      <w:proofErr w:type="gramEnd"/>
      <w:r w:rsidR="0019116D" w:rsidRPr="00B44BBF">
        <w:rPr>
          <w:rFonts w:ascii="Times New Roman" w:hAnsi="Times New Roman" w:cs="Times New Roman"/>
          <w:sz w:val="24"/>
        </w:rPr>
        <w:t xml:space="preserve"> их исполнением 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6D7431" w:rsidRDefault="0019116D" w:rsidP="00E5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31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 ее действие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Default="0019116D" w:rsidP="00B44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</w:t>
      </w:r>
      <w:r w:rsidR="003D479F">
        <w:rPr>
          <w:rFonts w:ascii="Times New Roman" w:hAnsi="Times New Roman" w:cs="Times New Roman"/>
          <w:sz w:val="24"/>
          <w:szCs w:val="24"/>
        </w:rPr>
        <w:t>итики, являются работники 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, вне зависимости от занимаемой должности и выполняемых функций. </w:t>
      </w:r>
    </w:p>
    <w:p w:rsidR="0019116D" w:rsidRDefault="0019116D" w:rsidP="00B44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Политика распространяется </w:t>
      </w:r>
      <w:r w:rsidR="003D479F">
        <w:rPr>
          <w:rFonts w:ascii="Times New Roman" w:hAnsi="Times New Roman" w:cs="Times New Roman"/>
          <w:sz w:val="24"/>
          <w:szCs w:val="24"/>
        </w:rPr>
        <w:t>и на лиц, выполняющих для 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 работы или предоставляющих услуги на основе гражданско-правовых договоров. В этом случае соответствующие положения включаются в текст договоров.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3B75" w:rsidRDefault="00E540D8" w:rsidP="00E5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9116D" w:rsidRPr="006D7431">
        <w:rPr>
          <w:rFonts w:ascii="Times New Roman" w:hAnsi="Times New Roman" w:cs="Times New Roman"/>
          <w:b/>
          <w:sz w:val="24"/>
          <w:szCs w:val="24"/>
        </w:rPr>
        <w:t>Определение и закреплени</w:t>
      </w:r>
      <w:r w:rsidR="00AF3DDA">
        <w:rPr>
          <w:rFonts w:ascii="Times New Roman" w:hAnsi="Times New Roman" w:cs="Times New Roman"/>
          <w:b/>
          <w:sz w:val="24"/>
          <w:szCs w:val="24"/>
        </w:rPr>
        <w:t>е обязанностей работников ДЮСШ</w:t>
      </w:r>
      <w:r w:rsidR="00C63B75">
        <w:rPr>
          <w:rFonts w:ascii="Times New Roman" w:hAnsi="Times New Roman" w:cs="Times New Roman"/>
          <w:b/>
          <w:sz w:val="24"/>
          <w:szCs w:val="24"/>
        </w:rPr>
        <w:t>,</w:t>
      </w:r>
    </w:p>
    <w:p w:rsidR="0019116D" w:rsidRDefault="0019116D" w:rsidP="00E5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7431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6D7431">
        <w:rPr>
          <w:rFonts w:ascii="Times New Roman" w:hAnsi="Times New Roman" w:cs="Times New Roman"/>
          <w:b/>
          <w:sz w:val="24"/>
          <w:szCs w:val="24"/>
        </w:rPr>
        <w:t xml:space="preserve"> с предупреждением и противодействием коррупции</w:t>
      </w:r>
    </w:p>
    <w:p w:rsidR="0019116D" w:rsidRDefault="0019116D" w:rsidP="00BC6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Обязанности работников Учреждения в связи с предупреждением и противодействием коррупции являются общими для всех сотрудников </w:t>
      </w:r>
      <w:r w:rsidR="00AF3DDA">
        <w:rPr>
          <w:rFonts w:ascii="Times New Roman" w:hAnsi="Times New Roman" w:cs="Times New Roman"/>
          <w:sz w:val="24"/>
          <w:szCs w:val="24"/>
        </w:rPr>
        <w:t>ДЮСШ</w:t>
      </w:r>
      <w:r w:rsidRPr="00FA044A">
        <w:rPr>
          <w:rFonts w:ascii="Times New Roman" w:hAnsi="Times New Roman" w:cs="Times New Roman"/>
          <w:sz w:val="24"/>
          <w:szCs w:val="24"/>
        </w:rPr>
        <w:t>.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lastRenderedPageBreak/>
        <w:t>Общими обязанностями работников в связи с предупреждением и противодействием коррупции являются следующие: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</w:t>
      </w:r>
      <w:r w:rsidR="00AF3DDA">
        <w:rPr>
          <w:rFonts w:ascii="Times New Roman" w:hAnsi="Times New Roman" w:cs="Times New Roman"/>
          <w:sz w:val="24"/>
          <w:szCs w:val="24"/>
        </w:rPr>
        <w:t>в интересах или от имени ДЮСШ</w:t>
      </w:r>
      <w:r w:rsidRPr="00FA044A">
        <w:rPr>
          <w:rFonts w:ascii="Times New Roman" w:hAnsi="Times New Roman" w:cs="Times New Roman"/>
          <w:sz w:val="24"/>
          <w:szCs w:val="24"/>
        </w:rPr>
        <w:t>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</w:t>
      </w:r>
      <w:r w:rsidR="00AF3DDA">
        <w:rPr>
          <w:rFonts w:ascii="Times New Roman" w:hAnsi="Times New Roman" w:cs="Times New Roman"/>
          <w:sz w:val="24"/>
          <w:szCs w:val="24"/>
        </w:rPr>
        <w:t>сах или от имени ДЮСШ</w:t>
      </w:r>
      <w:r w:rsidRPr="00FA044A">
        <w:rPr>
          <w:rFonts w:ascii="Times New Roman" w:hAnsi="Times New Roman" w:cs="Times New Roman"/>
          <w:sz w:val="24"/>
          <w:szCs w:val="24"/>
        </w:rPr>
        <w:t>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AF3DDA">
        <w:rPr>
          <w:rFonts w:ascii="Times New Roman" w:hAnsi="Times New Roman" w:cs="Times New Roman"/>
          <w:sz w:val="24"/>
          <w:szCs w:val="24"/>
        </w:rPr>
        <w:t>директора ДЮСШ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4A">
        <w:rPr>
          <w:rFonts w:ascii="Times New Roman" w:hAnsi="Times New Roman" w:cs="Times New Roman"/>
          <w:sz w:val="24"/>
          <w:szCs w:val="24"/>
        </w:rPr>
        <w:t>о случаях склонения работника к совершению коррупционных правонарушений;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>незамедлительно информировать</w:t>
      </w:r>
      <w:r w:rsidR="00AF3DDA" w:rsidRPr="00AF3DDA">
        <w:rPr>
          <w:rFonts w:ascii="Times New Roman" w:hAnsi="Times New Roman" w:cs="Times New Roman"/>
          <w:sz w:val="24"/>
          <w:szCs w:val="24"/>
        </w:rPr>
        <w:t xml:space="preserve"> </w:t>
      </w:r>
      <w:r w:rsidR="00AF3DDA">
        <w:rPr>
          <w:rFonts w:ascii="Times New Roman" w:hAnsi="Times New Roman" w:cs="Times New Roman"/>
          <w:sz w:val="24"/>
          <w:szCs w:val="24"/>
        </w:rPr>
        <w:t>директора 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 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AF3DDA">
        <w:rPr>
          <w:rFonts w:ascii="Times New Roman" w:hAnsi="Times New Roman" w:cs="Times New Roman"/>
          <w:sz w:val="24"/>
          <w:szCs w:val="24"/>
        </w:rPr>
        <w:t>директора 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 или иному ответственному лицу о возможности возникновения либо возникшем у работника конфликте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16D" w:rsidRDefault="0019116D" w:rsidP="00E54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6D" w:rsidRDefault="0019116D" w:rsidP="0008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D7431">
        <w:rPr>
          <w:rFonts w:ascii="Times New Roman" w:hAnsi="Times New Roman" w:cs="Times New Roman"/>
          <w:b/>
          <w:sz w:val="24"/>
          <w:szCs w:val="24"/>
        </w:rPr>
        <w:t>.   Оценка коррупционных рисков</w:t>
      </w:r>
    </w:p>
    <w:p w:rsidR="0019116D" w:rsidRPr="006D7431" w:rsidRDefault="0019116D" w:rsidP="00BC6D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, при реализации которых наиболее высока вероятность совершения работниками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 коррупционных </w:t>
      </w:r>
      <w:proofErr w:type="gramStart"/>
      <w:r w:rsidRPr="00E540D8">
        <w:rPr>
          <w:rFonts w:ascii="Times New Roman" w:hAnsi="Times New Roman" w:cs="Times New Roman"/>
          <w:sz w:val="24"/>
        </w:rPr>
        <w:t>правонарушений</w:t>
      </w:r>
      <w:proofErr w:type="gramEnd"/>
      <w:r w:rsidRPr="00E540D8">
        <w:rPr>
          <w:rFonts w:ascii="Times New Roman" w:hAnsi="Times New Roman" w:cs="Times New Roman"/>
          <w:sz w:val="24"/>
        </w:rPr>
        <w:t xml:space="preserve"> как в целях получения личной выгоды, так и в целях получения выгоды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Оценка коррупционных рисков</w:t>
      </w:r>
      <w:r w:rsidR="00E540D8">
        <w:rPr>
          <w:rFonts w:ascii="Times New Roman" w:hAnsi="Times New Roman" w:cs="Times New Roman"/>
          <w:sz w:val="24"/>
        </w:rPr>
        <w:t xml:space="preserve"> </w:t>
      </w:r>
      <w:r w:rsidRPr="00E540D8">
        <w:rPr>
          <w:rFonts w:ascii="Times New Roman" w:hAnsi="Times New Roman" w:cs="Times New Roman"/>
          <w:sz w:val="24"/>
        </w:rPr>
        <w:t>является важнейшим элементом антикоррупционной политики. Она позволяет обеспечить соответствие реализуемых антикоррупционных</w:t>
      </w:r>
      <w:r w:rsidR="00E540D8">
        <w:rPr>
          <w:rFonts w:ascii="Times New Roman" w:hAnsi="Times New Roman" w:cs="Times New Roman"/>
          <w:sz w:val="24"/>
        </w:rPr>
        <w:t xml:space="preserve"> мероприятий</w:t>
      </w:r>
      <w:r w:rsidR="00E540D8">
        <w:rPr>
          <w:rFonts w:ascii="Times New Roman" w:hAnsi="Times New Roman" w:cs="Times New Roman"/>
          <w:sz w:val="24"/>
        </w:rPr>
        <w:tab/>
        <w:t xml:space="preserve">специфике </w:t>
      </w:r>
      <w:r w:rsidRPr="00E540D8">
        <w:rPr>
          <w:rFonts w:ascii="Times New Roman" w:hAnsi="Times New Roman" w:cs="Times New Roman"/>
          <w:sz w:val="24"/>
        </w:rPr>
        <w:t>деятельности</w:t>
      </w:r>
      <w:r w:rsidR="00AF3DDA" w:rsidRPr="00E540D8">
        <w:rPr>
          <w:rFonts w:ascii="Times New Roman" w:hAnsi="Times New Roman" w:cs="Times New Roman"/>
          <w:sz w:val="24"/>
        </w:rPr>
        <w:t xml:space="preserve"> ДЮСШ</w:t>
      </w:r>
      <w:r w:rsidRPr="00E540D8">
        <w:rPr>
          <w:rFonts w:ascii="Times New Roman" w:hAnsi="Times New Roman" w:cs="Times New Roman"/>
          <w:sz w:val="24"/>
        </w:rPr>
        <w:t xml:space="preserve"> и рационально использовать ресурсы, направляемые на проведение работы по профилактике коррупции.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 (Приложение 1).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Порядок проведения оценки коррупционных рисков: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- представить деятельность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 в виде отдельных процессов, в каждом из которых выделить составные элементы (</w:t>
      </w:r>
      <w:proofErr w:type="spellStart"/>
      <w:r w:rsidRPr="00E540D8">
        <w:rPr>
          <w:rFonts w:ascii="Times New Roman" w:hAnsi="Times New Roman" w:cs="Times New Roman"/>
          <w:sz w:val="24"/>
        </w:rPr>
        <w:t>подпроцессы</w:t>
      </w:r>
      <w:proofErr w:type="spellEnd"/>
      <w:r w:rsidRPr="00E540D8">
        <w:rPr>
          <w:rFonts w:ascii="Times New Roman" w:hAnsi="Times New Roman" w:cs="Times New Roman"/>
          <w:sz w:val="24"/>
        </w:rPr>
        <w:t>);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- выделить «критические точки» - для каждого процесса и определить те элементы (</w:t>
      </w:r>
      <w:proofErr w:type="spellStart"/>
      <w:r w:rsidRPr="00E540D8">
        <w:rPr>
          <w:rFonts w:ascii="Times New Roman" w:hAnsi="Times New Roman" w:cs="Times New Roman"/>
          <w:sz w:val="24"/>
        </w:rPr>
        <w:t>подпроцессы</w:t>
      </w:r>
      <w:proofErr w:type="spellEnd"/>
      <w:r w:rsidRPr="00E540D8">
        <w:rPr>
          <w:rFonts w:ascii="Times New Roman" w:hAnsi="Times New Roman" w:cs="Times New Roman"/>
          <w:sz w:val="24"/>
        </w:rPr>
        <w:t>), при реализации которых наиболее вероятно возникновение коррупционных правонарушений.</w:t>
      </w:r>
    </w:p>
    <w:p w:rsidR="00AF3DDA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- для каждого </w:t>
      </w:r>
      <w:proofErr w:type="spellStart"/>
      <w:r w:rsidRPr="00E540D8">
        <w:rPr>
          <w:rFonts w:ascii="Times New Roman" w:hAnsi="Times New Roman" w:cs="Times New Roman"/>
          <w:sz w:val="24"/>
        </w:rPr>
        <w:t>подпроцесса</w:t>
      </w:r>
      <w:proofErr w:type="spellEnd"/>
      <w:r w:rsidRPr="00E540D8">
        <w:rPr>
          <w:rFonts w:ascii="Times New Roman" w:hAnsi="Times New Roman" w:cs="Times New Roman"/>
          <w:sz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F3DDA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 а) характеристику выгоды или преимущества, которое может быть получено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 или ее отдельными работниками при совершении «коррупционного правонарушения»; </w:t>
      </w:r>
    </w:p>
    <w:p w:rsidR="00AF3DDA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б) должности в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, которые являются «ключевыми» для совершения коррупционного правонарушения - участие каких должностных лиц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 необходимо, чтобы совершение коррупционного правонарушения стало возможным;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в) вероятные формы осуществления коррупционных платежей.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lastRenderedPageBreak/>
        <w:t xml:space="preserve">На основании проведенного анализа готовится «карта </w:t>
      </w:r>
      <w:r w:rsidR="00AF3DDA" w:rsidRPr="00E540D8">
        <w:rPr>
          <w:rFonts w:ascii="Times New Roman" w:hAnsi="Times New Roman" w:cs="Times New Roman"/>
          <w:sz w:val="24"/>
        </w:rPr>
        <w:t>коррупционных рисков ДЮСШ</w:t>
      </w:r>
      <w:r w:rsidRPr="00E540D8">
        <w:rPr>
          <w:rFonts w:ascii="Times New Roman" w:hAnsi="Times New Roman" w:cs="Times New Roman"/>
          <w:sz w:val="24"/>
        </w:rPr>
        <w:t>» - сводное описание «критических точек» и возможных коррупционных правонарушений.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6D7431" w:rsidRDefault="0019116D" w:rsidP="0008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31">
        <w:rPr>
          <w:rFonts w:ascii="Times New Roman" w:hAnsi="Times New Roman" w:cs="Times New Roman"/>
          <w:b/>
          <w:sz w:val="24"/>
          <w:szCs w:val="24"/>
        </w:rPr>
        <w:t>7. Конфликт</w:t>
      </w:r>
      <w:r w:rsidR="00AF3DDA">
        <w:rPr>
          <w:rFonts w:ascii="Times New Roman" w:hAnsi="Times New Roman" w:cs="Times New Roman"/>
          <w:b/>
          <w:sz w:val="24"/>
          <w:szCs w:val="24"/>
        </w:rPr>
        <w:t xml:space="preserve"> интересов работников ДЮСШ</w:t>
      </w:r>
    </w:p>
    <w:p w:rsidR="0019116D" w:rsidRPr="006D7431" w:rsidRDefault="0019116D" w:rsidP="00BC6D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Своевременное выявление конфликта интересов в деятельности работников </w:t>
      </w:r>
      <w:r w:rsidR="00AF3DDA">
        <w:rPr>
          <w:rFonts w:ascii="Times New Roman" w:hAnsi="Times New Roman" w:cs="Times New Roman"/>
          <w:sz w:val="24"/>
          <w:szCs w:val="24"/>
        </w:rPr>
        <w:t>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  <w:r w:rsidR="006B4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6D" w:rsidRPr="003A5E97" w:rsidRDefault="0019116D" w:rsidP="00225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работников в </w:t>
      </w:r>
      <w:r w:rsidR="00AF3DDA">
        <w:rPr>
          <w:rFonts w:ascii="Times New Roman" w:hAnsi="Times New Roman" w:cs="Times New Roman"/>
          <w:sz w:val="24"/>
          <w:szCs w:val="24"/>
        </w:rPr>
        <w:t>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 принято П</w:t>
      </w:r>
      <w:r w:rsidR="00225D50">
        <w:rPr>
          <w:rFonts w:ascii="Times New Roman" w:hAnsi="Times New Roman" w:cs="Times New Roman"/>
          <w:sz w:val="24"/>
          <w:szCs w:val="24"/>
        </w:rPr>
        <w:t xml:space="preserve">оложение о конфликте интересов </w:t>
      </w:r>
      <w:r w:rsidRPr="00FA044A">
        <w:rPr>
          <w:rFonts w:ascii="Times New Roman" w:hAnsi="Times New Roman" w:cs="Times New Roman"/>
          <w:sz w:val="24"/>
          <w:szCs w:val="24"/>
        </w:rPr>
        <w:t>(Приложение 2)</w:t>
      </w:r>
      <w:r>
        <w:rPr>
          <w:rFonts w:ascii="Times New Roman" w:hAnsi="Times New Roman" w:cs="Times New Roman"/>
          <w:sz w:val="24"/>
          <w:szCs w:val="24"/>
        </w:rPr>
        <w:t>, кодекс этики и служеб</w:t>
      </w:r>
      <w:r w:rsidR="00AF3DDA">
        <w:rPr>
          <w:rFonts w:ascii="Times New Roman" w:hAnsi="Times New Roman" w:cs="Times New Roman"/>
          <w:sz w:val="24"/>
          <w:szCs w:val="24"/>
        </w:rPr>
        <w:t>ного поведения работников ДЮСШ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283F89">
        <w:rPr>
          <w:rFonts w:ascii="Times New Roman" w:hAnsi="Times New Roman" w:cs="Times New Roman"/>
          <w:sz w:val="28"/>
          <w:szCs w:val="28"/>
        </w:rPr>
        <w:t>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6D7431" w:rsidRDefault="00225D50" w:rsidP="00225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9116D" w:rsidRPr="006D7431">
        <w:rPr>
          <w:rFonts w:ascii="Times New Roman" w:hAnsi="Times New Roman" w:cs="Times New Roman"/>
          <w:b/>
          <w:sz w:val="24"/>
          <w:szCs w:val="24"/>
        </w:rPr>
        <w:t xml:space="preserve">Порядок пересмотра и внесения изменений в </w:t>
      </w:r>
      <w:proofErr w:type="gramStart"/>
      <w:r w:rsidR="0019116D" w:rsidRPr="006D7431">
        <w:rPr>
          <w:rFonts w:ascii="Times New Roman" w:hAnsi="Times New Roman" w:cs="Times New Roman"/>
          <w:b/>
          <w:sz w:val="24"/>
          <w:szCs w:val="24"/>
        </w:rPr>
        <w:t>антикоррупционную</w:t>
      </w:r>
      <w:proofErr w:type="gramEnd"/>
      <w:r w:rsidR="0019116D" w:rsidRPr="006D7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16D" w:rsidRPr="006D7431" w:rsidRDefault="00AF3DDA" w:rsidP="00225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политику ДЮСШ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</w:t>
      </w: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Конкретизация отдельных аспектов антикоррупционной политики может осуществляться путем разработки дополне</w:t>
      </w:r>
      <w:r>
        <w:rPr>
          <w:rFonts w:ascii="Times New Roman" w:hAnsi="Times New Roman" w:cs="Times New Roman"/>
          <w:sz w:val="24"/>
          <w:szCs w:val="24"/>
        </w:rPr>
        <w:t>ний и приложений к данному акту.</w:t>
      </w:r>
    </w:p>
    <w:p w:rsidR="0019116D" w:rsidRDefault="0019116D" w:rsidP="001911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Default="0019116D" w:rsidP="001911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50" w:rsidRDefault="0022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16D" w:rsidRDefault="0019116D" w:rsidP="00225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116D" w:rsidRDefault="0019116D" w:rsidP="00225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антикоррупционной политике </w:t>
      </w:r>
    </w:p>
    <w:p w:rsidR="0019116D" w:rsidRDefault="0019116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16D" w:rsidRPr="00552CCC" w:rsidRDefault="0019116D" w:rsidP="00E11077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CCC">
        <w:rPr>
          <w:rFonts w:ascii="Times New Roman" w:eastAsia="Times New Roman" w:hAnsi="Times New Roman" w:cs="Times New Roman"/>
          <w:b/>
          <w:sz w:val="24"/>
          <w:szCs w:val="24"/>
        </w:rPr>
        <w:t>Оценка коррупционных рисков</w:t>
      </w:r>
    </w:p>
    <w:p w:rsidR="0019116D" w:rsidRPr="00C81A9C" w:rsidRDefault="0019116D" w:rsidP="0019116D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C81A9C">
        <w:rPr>
          <w:rFonts w:ascii="Times New Roman" w:eastAsia="Times New Roman" w:hAnsi="Times New Roman" w:cs="Times New Roman"/>
          <w:sz w:val="24"/>
          <w:szCs w:val="24"/>
        </w:rPr>
        <w:t xml:space="preserve">Вероятность: 1 – высокая, 2 – средняя, 3 - низкая </w:t>
      </w:r>
    </w:p>
    <w:p w:rsidR="0019116D" w:rsidRPr="00C81A9C" w:rsidRDefault="0019116D" w:rsidP="00552CCC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C81A9C">
        <w:rPr>
          <w:rFonts w:ascii="Times New Roman" w:eastAsia="Times New Roman" w:hAnsi="Times New Roman" w:cs="Times New Roman"/>
          <w:sz w:val="24"/>
          <w:szCs w:val="24"/>
        </w:rPr>
        <w:t xml:space="preserve">Влияние на эффективность: а – сильное, б – слабое, </w:t>
      </w:r>
      <w:proofErr w:type="gramStart"/>
      <w:r w:rsidRPr="00C81A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81A9C">
        <w:rPr>
          <w:rFonts w:ascii="Times New Roman" w:eastAsia="Times New Roman" w:hAnsi="Times New Roman" w:cs="Times New Roman"/>
          <w:sz w:val="24"/>
          <w:szCs w:val="24"/>
        </w:rPr>
        <w:t xml:space="preserve"> – не влияет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1982"/>
        <w:gridCol w:w="2118"/>
      </w:tblGrid>
      <w:tr w:rsidR="0019116D" w:rsidRPr="00C81A9C" w:rsidTr="004952CA">
        <w:trPr>
          <w:trHeight w:hRule="exact" w:val="1944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6D" w:rsidRPr="00C81A9C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9C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30" w:right="23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21F9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Вероятность </w:t>
            </w:r>
            <w:r w:rsidRPr="00F21F9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наступления </w:t>
            </w:r>
            <w:r w:rsidRPr="00F21F97">
              <w:rPr>
                <w:rFonts w:ascii="Times New Roman" w:eastAsia="Times New Roman" w:hAnsi="Times New Roman" w:cs="Times New Roman"/>
                <w:szCs w:val="24"/>
              </w:rPr>
              <w:t>негативного</w:t>
            </w:r>
          </w:p>
          <w:p w:rsidR="0019116D" w:rsidRPr="00C81A9C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30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F97">
              <w:rPr>
                <w:rFonts w:ascii="Times New Roman" w:eastAsia="Times New Roman" w:hAnsi="Times New Roman" w:cs="Times New Roman"/>
                <w:szCs w:val="24"/>
              </w:rPr>
              <w:t xml:space="preserve">события </w:t>
            </w:r>
            <w:r w:rsidRPr="00F21F9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(нарушения, </w:t>
            </w:r>
            <w:r w:rsidRPr="00F21F97">
              <w:rPr>
                <w:rFonts w:ascii="Times New Roman" w:eastAsia="Times New Roman" w:hAnsi="Times New Roman" w:cs="Times New Roman"/>
                <w:szCs w:val="24"/>
              </w:rPr>
              <w:t>недостатка)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  <w:spacing w:val="-2"/>
              </w:rPr>
              <w:t xml:space="preserve">Влияние </w:t>
            </w:r>
            <w:proofErr w:type="gramStart"/>
            <w:r w:rsidRPr="00F21F97">
              <w:rPr>
                <w:rFonts w:ascii="Times New Roman" w:eastAsia="Times New Roman" w:hAnsi="Times New Roman" w:cs="Times New Roman"/>
                <w:spacing w:val="-2"/>
              </w:rPr>
              <w:t>негативного</w:t>
            </w:r>
            <w:proofErr w:type="gramEnd"/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 xml:space="preserve">события </w:t>
            </w:r>
            <w:proofErr w:type="gramStart"/>
            <w:r w:rsidRPr="00F21F97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эффективность</w:t>
            </w:r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использования</w:t>
            </w:r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государственных</w:t>
            </w:r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hAnsi="Times New Roman" w:cs="Times New Roman"/>
              </w:rPr>
              <w:t>(</w:t>
            </w:r>
            <w:r w:rsidRPr="00F21F97">
              <w:rPr>
                <w:rFonts w:ascii="Times New Roman" w:eastAsia="Times New Roman" w:hAnsi="Times New Roman" w:cs="Times New Roman"/>
              </w:rPr>
              <w:t>муниципальных)</w:t>
            </w:r>
          </w:p>
          <w:p w:rsidR="0019116D" w:rsidRPr="00C81A9C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ресурсов</w:t>
            </w:r>
          </w:p>
        </w:tc>
      </w:tr>
      <w:tr w:rsidR="0019116D" w:rsidRPr="00C81A9C" w:rsidTr="00F21F97">
        <w:trPr>
          <w:trHeight w:hRule="exact" w:val="967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F21F97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Завышение стартовых (закупочных) цен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</w:rPr>
              <w:t xml:space="preserve">размещении государственных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(муниципальных) заказов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F21F97">
        <w:trPr>
          <w:trHeight w:hRule="exact" w:val="99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F21F97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Поставка товаров пониженной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сортности, </w:t>
            </w:r>
            <w:r>
              <w:rPr>
                <w:rFonts w:ascii="Times New Roman" w:hAnsi="Times New Roman" w:cs="Times New Roman"/>
                <w:sz w:val="24"/>
              </w:rPr>
              <w:t xml:space="preserve">ненадлежащего качества. Прием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выполненных работ (оказанных услуг) ненадлежащего качества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F21F97">
        <w:trPr>
          <w:trHeight w:hRule="exact" w:val="98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F21F97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 государственного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(муниципального) </w:t>
            </w:r>
            <w:r>
              <w:rPr>
                <w:rFonts w:ascii="Times New Roman" w:hAnsi="Times New Roman" w:cs="Times New Roman"/>
                <w:sz w:val="24"/>
              </w:rPr>
              <w:t xml:space="preserve">контракта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соблюдения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установленной процедуры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98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Аффилированность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лиц, принимающих участие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размещении заказов для 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государственных (муниципальных) нужд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1279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 государственного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(муниципального) контракта с подрядной организацией, не имеющей </w:t>
            </w:r>
            <w:r>
              <w:rPr>
                <w:rFonts w:ascii="Times New Roman" w:hAnsi="Times New Roman" w:cs="Times New Roman"/>
                <w:sz w:val="24"/>
              </w:rPr>
              <w:t xml:space="preserve">специального разрешения на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проведение определенного вида работ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999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19116D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1F97">
              <w:rPr>
                <w:rFonts w:ascii="Times New Roman" w:hAnsi="Times New Roman" w:cs="Times New Roman"/>
                <w:sz w:val="24"/>
              </w:rPr>
              <w:t>Не</w:t>
            </w:r>
            <w:r w:rsidR="004B7F84">
              <w:rPr>
                <w:rFonts w:ascii="Times New Roman" w:hAnsi="Times New Roman" w:cs="Times New Roman"/>
                <w:sz w:val="24"/>
              </w:rPr>
              <w:t>обоснованное завышение</w:t>
            </w:r>
            <w:r w:rsidRPr="00F21F97">
              <w:rPr>
                <w:rFonts w:ascii="Times New Roman" w:hAnsi="Times New Roman" w:cs="Times New Roman"/>
                <w:sz w:val="24"/>
              </w:rPr>
              <w:t xml:space="preserve"> стоимости </w:t>
            </w:r>
            <w:r w:rsidR="004B7F84">
              <w:rPr>
                <w:rFonts w:ascii="Times New Roman" w:hAnsi="Times New Roman" w:cs="Times New Roman"/>
                <w:sz w:val="24"/>
              </w:rPr>
              <w:t xml:space="preserve">строительно-монтажных работ, </w:t>
            </w:r>
            <w:r w:rsidRPr="00F21F97">
              <w:rPr>
                <w:rFonts w:ascii="Times New Roman" w:hAnsi="Times New Roman" w:cs="Times New Roman"/>
                <w:sz w:val="24"/>
              </w:rPr>
              <w:t xml:space="preserve">строительных </w:t>
            </w:r>
            <w:r w:rsidR="004B7F84">
              <w:rPr>
                <w:rFonts w:ascii="Times New Roman" w:hAnsi="Times New Roman" w:cs="Times New Roman"/>
                <w:sz w:val="24"/>
              </w:rPr>
              <w:t xml:space="preserve">материалов, оказанных услуг, </w:t>
            </w:r>
            <w:r w:rsidRPr="00F21F97">
              <w:rPr>
                <w:rFonts w:ascii="Times New Roman" w:hAnsi="Times New Roman" w:cs="Times New Roman"/>
                <w:sz w:val="24"/>
              </w:rPr>
              <w:t>поставленных товаров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985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Необоснованное продление сроков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поставки </w:t>
            </w:r>
            <w:r>
              <w:rPr>
                <w:rFonts w:ascii="Times New Roman" w:hAnsi="Times New Roman" w:cs="Times New Roman"/>
                <w:sz w:val="24"/>
              </w:rPr>
              <w:t xml:space="preserve">товаров, выполнения работ, оказания услуг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по государственным (муниципальным) контрактам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F21F97">
        <w:trPr>
          <w:trHeight w:hRule="exact" w:val="1015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Непредъявление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претензий к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подрядным орган</w:t>
            </w:r>
            <w:r>
              <w:rPr>
                <w:rFonts w:ascii="Times New Roman" w:hAnsi="Times New Roman" w:cs="Times New Roman"/>
                <w:sz w:val="24"/>
              </w:rPr>
              <w:t xml:space="preserve">изациям,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рушившим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условия государственного (муниципального) контракта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EA5B3F">
        <w:trPr>
          <w:trHeight w:hRule="exact" w:val="1023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EA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Размещение       государственных       (муниципальных) </w:t>
            </w:r>
            <w:r w:rsidRPr="00C81A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заказов по  уже  выполненным работам, оказанным услугам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EA5B3F">
        <w:trPr>
          <w:trHeight w:hRule="exact" w:val="45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EA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81A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Повторная оплата одних и тех же работ (услуг).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6D" w:rsidRPr="00EA5B3F" w:rsidTr="00EA5B3F">
        <w:trPr>
          <w:trHeight w:hRule="exact" w:val="100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7168F9" w:rsidRDefault="00EA5B3F" w:rsidP="007168F9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7168F9">
              <w:rPr>
                <w:rFonts w:ascii="Times New Roman" w:hAnsi="Times New Roman" w:cs="Times New Roman"/>
                <w:spacing w:val="-6"/>
                <w:sz w:val="24"/>
              </w:rPr>
              <w:lastRenderedPageBreak/>
              <w:t xml:space="preserve">Оплата работ (услуг) и иных затрат, </w:t>
            </w:r>
            <w:r w:rsidR="0019116D" w:rsidRPr="007168F9">
              <w:rPr>
                <w:rFonts w:ascii="Times New Roman" w:hAnsi="Times New Roman" w:cs="Times New Roman"/>
                <w:spacing w:val="-6"/>
                <w:sz w:val="24"/>
              </w:rPr>
              <w:t xml:space="preserve">не </w:t>
            </w:r>
            <w:r w:rsidRPr="007168F9">
              <w:rPr>
                <w:rFonts w:ascii="Times New Roman" w:hAnsi="Times New Roman" w:cs="Times New Roman"/>
                <w:spacing w:val="-6"/>
                <w:sz w:val="24"/>
              </w:rPr>
              <w:t xml:space="preserve">предусмотренных </w:t>
            </w:r>
            <w:r w:rsidR="0019116D" w:rsidRPr="007168F9">
              <w:rPr>
                <w:rFonts w:ascii="Times New Roman" w:hAnsi="Times New Roman" w:cs="Times New Roman"/>
                <w:spacing w:val="-6"/>
                <w:sz w:val="24"/>
              </w:rPr>
              <w:t>государственным (муниципальным) контрактом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EA5B3F" w:rsidRDefault="0019116D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EA5B3F" w:rsidRDefault="0019116D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B3F" w:rsidRPr="00EA5B3F" w:rsidTr="00EA5B3F">
        <w:trPr>
          <w:trHeight w:hRule="exact" w:val="70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7168F9" w:rsidP="00EA5B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Нецелевое использование бюджетных средств </w:t>
            </w:r>
            <w:r w:rsidR="00EA5B3F" w:rsidRPr="00EA5B3F">
              <w:rPr>
                <w:rFonts w:ascii="Times New Roman" w:hAnsi="Times New Roman" w:cs="Times New Roman"/>
                <w:sz w:val="24"/>
              </w:rPr>
              <w:t>и средств государственных внебюджетных фондов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B3F" w:rsidRPr="00EA5B3F" w:rsidTr="007168F9">
        <w:trPr>
          <w:trHeight w:hRule="exact" w:val="99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Неэффективное использование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4"/>
              </w:rPr>
              <w:t xml:space="preserve">недвижимости, находящихся в </w:t>
            </w:r>
            <w:r w:rsidRPr="00EA5B3F">
              <w:rPr>
                <w:rFonts w:ascii="Times New Roman" w:hAnsi="Times New Roman" w:cs="Times New Roman"/>
                <w:sz w:val="24"/>
              </w:rPr>
              <w:t>государственной (муниципальной)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B3F" w:rsidRPr="00EA5B3F" w:rsidTr="007168F9">
        <w:trPr>
          <w:trHeight w:hRule="exact" w:val="995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5B3F">
              <w:rPr>
                <w:rFonts w:ascii="Times New Roman" w:hAnsi="Times New Roman" w:cs="Times New Roman"/>
                <w:sz w:val="24"/>
              </w:rPr>
              <w:t xml:space="preserve">Предоставление государственной (муниципальной) </w:t>
            </w:r>
            <w:r>
              <w:rPr>
                <w:rFonts w:ascii="Times New Roman" w:hAnsi="Times New Roman" w:cs="Times New Roman"/>
                <w:sz w:val="24"/>
              </w:rPr>
              <w:t xml:space="preserve">собственности без проведения </w:t>
            </w:r>
            <w:r w:rsidRPr="00EA5B3F">
              <w:rPr>
                <w:rFonts w:ascii="Times New Roman" w:hAnsi="Times New Roman" w:cs="Times New Roman"/>
                <w:sz w:val="24"/>
              </w:rPr>
              <w:t>соответствующей процедуры, предусмотренной законодательством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7168F9">
        <w:trPr>
          <w:trHeight w:hRule="exact" w:val="71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5B3F">
              <w:rPr>
                <w:rFonts w:ascii="Times New Roman" w:hAnsi="Times New Roman" w:cs="Times New Roman"/>
                <w:sz w:val="24"/>
              </w:rPr>
              <w:t>Несвоевре</w:t>
            </w:r>
            <w:r>
              <w:rPr>
                <w:rFonts w:ascii="Times New Roman" w:hAnsi="Times New Roman" w:cs="Times New Roman"/>
                <w:sz w:val="24"/>
              </w:rPr>
              <w:t xml:space="preserve">менный </w:t>
            </w:r>
            <w:r w:rsidRPr="00EA5B3F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озврат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 средств, предоставленных из бюджета на возвратной основе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7168F9">
        <w:trPr>
          <w:trHeight w:hRule="exact" w:val="694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просроченной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 дебиторской задолженности, непринятие мер по ее погашению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1683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факторов, препятствующих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обеспечению </w:t>
            </w:r>
            <w:r>
              <w:rPr>
                <w:rFonts w:ascii="Times New Roman" w:hAnsi="Times New Roman" w:cs="Times New Roman"/>
                <w:sz w:val="24"/>
              </w:rPr>
              <w:t xml:space="preserve">добросовестной конкуренции в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сфере </w:t>
            </w:r>
            <w:r>
              <w:rPr>
                <w:rFonts w:ascii="Times New Roman" w:hAnsi="Times New Roman" w:cs="Times New Roman"/>
                <w:sz w:val="24"/>
              </w:rPr>
              <w:t xml:space="preserve">государственных и муниципальных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закупок </w:t>
            </w:r>
            <w:r>
              <w:rPr>
                <w:rFonts w:ascii="Times New Roman" w:hAnsi="Times New Roman" w:cs="Times New Roman"/>
                <w:sz w:val="24"/>
              </w:rPr>
              <w:t xml:space="preserve">(например, необоснованное </w:t>
            </w:r>
            <w:r w:rsidRPr="00EA5B3F">
              <w:rPr>
                <w:rFonts w:ascii="Times New Roman" w:hAnsi="Times New Roman" w:cs="Times New Roman"/>
                <w:sz w:val="24"/>
              </w:rPr>
              <w:t>установление требований к участникам размещения заказа)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984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факторов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нормативных  правовых актах,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регламентирующих </w:t>
            </w:r>
            <w:r>
              <w:rPr>
                <w:rFonts w:ascii="Times New Roman" w:hAnsi="Times New Roman" w:cs="Times New Roman"/>
                <w:sz w:val="24"/>
              </w:rPr>
              <w:t xml:space="preserve">вопросы   выделения и использования </w:t>
            </w:r>
            <w:r w:rsidRPr="00EA5B3F">
              <w:rPr>
                <w:rFonts w:ascii="Times New Roman" w:hAnsi="Times New Roman" w:cs="Times New Roman"/>
                <w:sz w:val="24"/>
              </w:rPr>
              <w:t>бюджетных средств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997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5B3F">
              <w:rPr>
                <w:rFonts w:ascii="Times New Roman" w:hAnsi="Times New Roman" w:cs="Times New Roman"/>
                <w:sz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</w:rPr>
              <w:t xml:space="preserve">тствие </w:t>
            </w:r>
            <w:r w:rsidRPr="00EA5B3F">
              <w:rPr>
                <w:rFonts w:ascii="Times New Roman" w:hAnsi="Times New Roman" w:cs="Times New Roman"/>
                <w:sz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</w:rPr>
              <w:t xml:space="preserve">енного </w:t>
            </w:r>
            <w:r w:rsidRPr="00EA5B3F">
              <w:rPr>
                <w:rFonts w:ascii="Times New Roman" w:hAnsi="Times New Roman" w:cs="Times New Roman"/>
                <w:sz w:val="24"/>
              </w:rPr>
              <w:t>порядка (установленных критериев) распределения средств г</w:t>
            </w:r>
            <w:r>
              <w:rPr>
                <w:rFonts w:ascii="Times New Roman" w:hAnsi="Times New Roman" w:cs="Times New Roman"/>
                <w:sz w:val="24"/>
              </w:rPr>
              <w:t xml:space="preserve">осударственной     поддержки по </w:t>
            </w:r>
            <w:r w:rsidRPr="00EA5B3F">
              <w:rPr>
                <w:rFonts w:ascii="Times New Roman" w:hAnsi="Times New Roman" w:cs="Times New Roman"/>
                <w:sz w:val="24"/>
              </w:rPr>
              <w:t>муниципальным образованиям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700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Недостаточно эффективный предварительный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и последующий </w:t>
            </w:r>
            <w:proofErr w:type="gramStart"/>
            <w:r w:rsidRPr="00EA5B3F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EA5B3F">
              <w:rPr>
                <w:rFonts w:ascii="Times New Roman" w:hAnsi="Times New Roman" w:cs="Times New Roman"/>
                <w:sz w:val="24"/>
              </w:rPr>
              <w:t xml:space="preserve"> бюджетными расходами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1077" w:rsidRPr="00EA5B3F" w:rsidTr="00E11077">
        <w:trPr>
          <w:trHeight w:hRule="exact" w:val="993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077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bookmark0"/>
            <w:r w:rsidRPr="00EA5B3F">
              <w:rPr>
                <w:rFonts w:ascii="Times New Roman" w:hAnsi="Times New Roman" w:cs="Times New Roman"/>
                <w:sz w:val="24"/>
              </w:rPr>
              <w:t>Н</w:t>
            </w:r>
            <w:bookmarkEnd w:id="1"/>
            <w:r>
              <w:rPr>
                <w:rFonts w:ascii="Times New Roman" w:hAnsi="Times New Roman" w:cs="Times New Roman"/>
                <w:sz w:val="24"/>
              </w:rPr>
              <w:t xml:space="preserve">едостаточная доступность информации о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мерах </w:t>
            </w:r>
            <w:r>
              <w:rPr>
                <w:rFonts w:ascii="Times New Roman" w:hAnsi="Times New Roman" w:cs="Times New Roman"/>
                <w:sz w:val="24"/>
              </w:rPr>
              <w:t xml:space="preserve">государственной (муниципальной) поддержки </w:t>
            </w:r>
            <w:r w:rsidRPr="00EA5B3F">
              <w:rPr>
                <w:rFonts w:ascii="Times New Roman" w:hAnsi="Times New Roman" w:cs="Times New Roman"/>
                <w:sz w:val="24"/>
              </w:rPr>
              <w:t>для потенциальных получателей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077" w:rsidRPr="00EA5B3F" w:rsidRDefault="00E11077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077" w:rsidRPr="00EA5B3F" w:rsidRDefault="00E11077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116D" w:rsidRPr="00EA5B3F" w:rsidRDefault="0019116D" w:rsidP="00EA5B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5D50" w:rsidRDefault="0022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16D" w:rsidRDefault="0019116D" w:rsidP="00A47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116D" w:rsidRDefault="0019116D" w:rsidP="00225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антикоррупционной политике </w:t>
      </w:r>
    </w:p>
    <w:p w:rsidR="0019116D" w:rsidRPr="00143439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16D" w:rsidRPr="004952CA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3DDA" w:rsidRPr="004952CA" w:rsidRDefault="0019116D" w:rsidP="00A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A">
        <w:rPr>
          <w:rFonts w:ascii="Times New Roman" w:hAnsi="Times New Roman" w:cs="Times New Roman"/>
          <w:b/>
          <w:sz w:val="24"/>
          <w:szCs w:val="24"/>
        </w:rPr>
        <w:t xml:space="preserve"> о конфликте интересов работников </w:t>
      </w:r>
      <w:r w:rsidR="00AF3DDA" w:rsidRPr="004952CA">
        <w:rPr>
          <w:rFonts w:ascii="Times New Roman" w:hAnsi="Times New Roman" w:cs="Times New Roman"/>
          <w:b/>
          <w:sz w:val="24"/>
          <w:szCs w:val="24"/>
        </w:rPr>
        <w:t>МАУ ДО «</w:t>
      </w:r>
      <w:proofErr w:type="gramStart"/>
      <w:r w:rsidR="00AF3DDA" w:rsidRPr="004952CA">
        <w:rPr>
          <w:rFonts w:ascii="Times New Roman" w:hAnsi="Times New Roman" w:cs="Times New Roman"/>
          <w:b/>
          <w:sz w:val="24"/>
          <w:szCs w:val="24"/>
        </w:rPr>
        <w:t>Казанская</w:t>
      </w:r>
      <w:proofErr w:type="gramEnd"/>
      <w:r w:rsidR="00AF3DDA" w:rsidRPr="004952CA">
        <w:rPr>
          <w:rFonts w:ascii="Times New Roman" w:hAnsi="Times New Roman" w:cs="Times New Roman"/>
          <w:b/>
          <w:sz w:val="24"/>
          <w:szCs w:val="24"/>
        </w:rPr>
        <w:t xml:space="preserve"> районная ДЮСШ» </w:t>
      </w:r>
    </w:p>
    <w:p w:rsidR="0019116D" w:rsidRPr="004952CA" w:rsidRDefault="0019116D" w:rsidP="001628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6D" w:rsidRPr="004952CA" w:rsidRDefault="0019116D" w:rsidP="00A4715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9116D" w:rsidRPr="004952CA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116D" w:rsidRPr="004952CA" w:rsidRDefault="0019116D" w:rsidP="004952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2CA">
        <w:rPr>
          <w:rFonts w:ascii="Times New Roman" w:hAnsi="Times New Roman" w:cs="Times New Roman"/>
          <w:sz w:val="24"/>
          <w:szCs w:val="24"/>
        </w:rPr>
        <w:t>1.1.</w:t>
      </w:r>
      <w:r w:rsidR="004952CA" w:rsidRPr="004952CA">
        <w:rPr>
          <w:rFonts w:ascii="Times New Roman" w:hAnsi="Times New Roman" w:cs="Times New Roman"/>
          <w:sz w:val="24"/>
          <w:szCs w:val="24"/>
        </w:rPr>
        <w:t xml:space="preserve"> </w:t>
      </w:r>
      <w:r w:rsidRPr="004952CA">
        <w:rPr>
          <w:rFonts w:ascii="Times New Roman" w:hAnsi="Times New Roman" w:cs="Times New Roman"/>
          <w:sz w:val="24"/>
          <w:szCs w:val="24"/>
        </w:rPr>
        <w:t xml:space="preserve">Настоящее Положение о конфликте интересов работников </w:t>
      </w:r>
      <w:r w:rsidR="005A1F2F" w:rsidRPr="005A1F2F">
        <w:rPr>
          <w:rFonts w:ascii="Times New Roman" w:hAnsi="Times New Roman" w:cs="Times New Roman"/>
          <w:sz w:val="24"/>
          <w:szCs w:val="24"/>
        </w:rPr>
        <w:t>МАУ ДО «</w:t>
      </w:r>
      <w:proofErr w:type="gramStart"/>
      <w:r w:rsidR="005A1F2F" w:rsidRPr="005A1F2F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="005A1F2F" w:rsidRPr="005A1F2F">
        <w:rPr>
          <w:rFonts w:ascii="Times New Roman" w:hAnsi="Times New Roman" w:cs="Times New Roman"/>
          <w:sz w:val="24"/>
          <w:szCs w:val="24"/>
        </w:rPr>
        <w:t xml:space="preserve"> районная ДЮСШ» </w:t>
      </w:r>
      <w:r w:rsidRPr="004952CA">
        <w:rPr>
          <w:rFonts w:ascii="Times New Roman" w:hAnsi="Times New Roman" w:cs="Times New Roman"/>
          <w:sz w:val="24"/>
          <w:szCs w:val="24"/>
        </w:rPr>
        <w:t>(далее – Положение) разработано на основании</w:t>
      </w:r>
      <w:r w:rsidRPr="00495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 «Об образовании в Российской Федерации», Федерального закона от 25.12.2008 №273-ФЗ «О противодействии коррупции».</w:t>
      </w:r>
    </w:p>
    <w:p w:rsidR="0019116D" w:rsidRPr="004952CA" w:rsidRDefault="0019116D" w:rsidP="00A471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16D" w:rsidRDefault="0019116D" w:rsidP="00A4715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положения</w:t>
      </w:r>
    </w:p>
    <w:p w:rsidR="004952CA" w:rsidRPr="004952CA" w:rsidRDefault="004952CA" w:rsidP="00A4715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2CA" w:rsidRPr="004952CA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4952CA" w:rsidRPr="004952CA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Целью  положения о конфликте интересов является регулирование и предотвращение конфликта интересов в деятельности  работников учреждения  и возможных негативных последствий конфликта и</w:t>
      </w:r>
      <w:r w:rsidR="004952CA" w:rsidRPr="004952CA">
        <w:rPr>
          <w:rFonts w:ascii="Times New Roman" w:eastAsia="Calibri" w:hAnsi="Times New Roman" w:cs="Times New Roman"/>
          <w:sz w:val="24"/>
          <w:szCs w:val="24"/>
        </w:rPr>
        <w:t>нтересов для самого учреждения.</w:t>
      </w:r>
    </w:p>
    <w:p w:rsidR="0019116D" w:rsidRPr="004952CA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BC6DBD" w:rsidRPr="004952CA" w:rsidRDefault="00BC6DB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Используемые в </w:t>
      </w:r>
      <w:r w:rsidR="004952CA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положении понятия и определения</w:t>
      </w:r>
    </w:p>
    <w:p w:rsidR="004952CA" w:rsidRPr="004952CA" w:rsidRDefault="004952CA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FE369B" w:rsidP="004952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Конфликт интересов </w:t>
      </w:r>
      <w:r w:rsidRPr="004952CA">
        <w:rPr>
          <w:rFonts w:ascii="Times New Roman" w:eastAsia="Calibri" w:hAnsi="Times New Roman" w:cs="Times New Roman"/>
          <w:sz w:val="24"/>
          <w:szCs w:val="24"/>
        </w:rPr>
        <w:t>–</w:t>
      </w:r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369B">
        <w:rPr>
          <w:rFonts w:ascii="Times New Roman" w:eastAsia="Calibri" w:hAnsi="Times New Roman" w:cs="Times New Roman"/>
          <w:bCs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E369B" w:rsidRDefault="00FE369B" w:rsidP="00FE36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Личная заинтересованность </w:t>
      </w:r>
      <w:r w:rsidRPr="004952CA">
        <w:rPr>
          <w:rFonts w:ascii="Times New Roman" w:eastAsia="Calibri" w:hAnsi="Times New Roman" w:cs="Times New Roman"/>
          <w:sz w:val="24"/>
          <w:szCs w:val="24"/>
        </w:rPr>
        <w:t>–</w:t>
      </w:r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369B">
        <w:rPr>
          <w:rFonts w:ascii="Times New Roman" w:eastAsia="Calibri" w:hAnsi="Times New Roman" w:cs="Times New Roman"/>
          <w:bCs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работнику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</w:t>
      </w:r>
      <w:proofErr w:type="gramEnd"/>
      <w:r w:rsidRPr="00FE369B">
        <w:rPr>
          <w:rFonts w:ascii="Times New Roman" w:eastAsia="Calibri" w:hAnsi="Times New Roman" w:cs="Times New Roman"/>
          <w:bCs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9116D" w:rsidRPr="004952CA" w:rsidRDefault="0019116D" w:rsidP="00FE36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о конфликте интересов </w:t>
      </w:r>
      <w:r w:rsidRPr="004952CA">
        <w:rPr>
          <w:rFonts w:ascii="Times New Roman" w:eastAsia="Calibri" w:hAnsi="Times New Roman" w:cs="Times New Roman"/>
          <w:sz w:val="24"/>
          <w:szCs w:val="24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952CA" w:rsidRDefault="004952CA" w:rsidP="00A4715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16D" w:rsidRDefault="0019116D" w:rsidP="00FE3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Круг лиц под</w:t>
      </w:r>
      <w:r w:rsidR="004952CA">
        <w:rPr>
          <w:rFonts w:ascii="Times New Roman" w:eastAsia="Times New Roman" w:hAnsi="Times New Roman" w:cs="Times New Roman"/>
          <w:b/>
          <w:bCs/>
          <w:sz w:val="24"/>
          <w:szCs w:val="24"/>
        </w:rPr>
        <w:t>падающих под действие положения</w:t>
      </w:r>
    </w:p>
    <w:p w:rsidR="004952CA" w:rsidRPr="004952CA" w:rsidRDefault="004952CA" w:rsidP="00A4715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16D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Действие положения  распространяется на всех работников учреждения вне зависимости от уровня занимаемой должности. Обязаны соблюдать положение также  физические лица, сотрудничающие с учреждением на основе гражданско-правовых договоров.</w:t>
      </w:r>
    </w:p>
    <w:p w:rsidR="004952CA" w:rsidRPr="004952CA" w:rsidRDefault="004952CA" w:rsidP="00A47151">
      <w:pPr>
        <w:spacing w:after="0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FE369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5. Основные принципы управления ко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>нфликтом интересов в учреждении</w:t>
      </w:r>
    </w:p>
    <w:p w:rsidR="00FE369B" w:rsidRDefault="00FE369B" w:rsidP="00FE369B">
      <w:pPr>
        <w:spacing w:after="0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16D" w:rsidRPr="004952CA" w:rsidRDefault="0019116D" w:rsidP="00FE369B">
      <w:pPr>
        <w:spacing w:after="0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4952CA">
        <w:rPr>
          <w:rFonts w:ascii="Times New Roman" w:eastAsia="Calibri" w:hAnsi="Times New Roman" w:cs="Times New Roman"/>
          <w:sz w:val="24"/>
          <w:szCs w:val="24"/>
        </w:rPr>
        <w:t>репутационных</w:t>
      </w:r>
      <w:proofErr w:type="spellEnd"/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 конфиденциальность процесса раскрытия сведений о конфликте интересов и процесса его урегулирования;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9116D" w:rsidRPr="004952CA" w:rsidRDefault="0019116D" w:rsidP="00A47151">
      <w:pPr>
        <w:spacing w:after="0"/>
        <w:ind w:firstLine="624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9116D" w:rsidRDefault="0019116D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Обязанности работников в связи с раскрытием и урег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>улированием конфликта интересов</w:t>
      </w:r>
    </w:p>
    <w:p w:rsidR="00FE369B" w:rsidRPr="004952CA" w:rsidRDefault="00FE369B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Работники учреждения в связи с раскрытием и урегулированием конфликта интересов обязаны: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 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 - избегать (по возможности) ситуаций и обстоятельств, которые могут привести к конфликту интересов;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- раскрывать возникший (реальный) или потенциальный конфликт интересов;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19116D" w:rsidRPr="004952CA" w:rsidRDefault="0019116D" w:rsidP="00A471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62159" w:rsidRPr="004952CA" w:rsidRDefault="00562159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Default="0019116D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7C74D2" w:rsidRPr="004952CA" w:rsidRDefault="007C74D2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Для раскрытия конфликта интересов работники учреждения могут использовать следующие способы: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19116D" w:rsidRPr="004952CA" w:rsidRDefault="007C74D2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 xml:space="preserve">разовое раскрытие сведений по мере возникновения ситуаций конфликта 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lastRenderedPageBreak/>
        <w:t>интересов;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Сообщение сведений о конфликте интересов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Работники направляют уведомление, составленное по форме согласно приложению № 1 к настоящему Положению, лицу ответственному 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противодействию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коррупции в учреждении.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Регистрация уведомления осуществляется лицом ответственным 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за противодействие коррупции в учреждении в день его поступления в Журнале регистрации уведомлений работников о возникновении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- журнал).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Журнал должен быть прошит и пронумерован, заверен подписью лица ответственного за противодействие коррупции в учреждении.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>Журнал хранится в МАУ ДО «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Казанская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районная ДЮСШ» в течение пяти лет со дня регистрации в нем последнего уведомления.</w:t>
      </w:r>
    </w:p>
    <w:p w:rsid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>Копия зарегистрированного уведомления с отметкой о его регистрации передается работнику, представившему уведомление, в течение 1 рабочего дня после регистрации уведомления.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proofErr w:type="spellStart"/>
      <w:r w:rsidRPr="004952CA">
        <w:rPr>
          <w:rFonts w:ascii="Times New Roman" w:eastAsia="Calibri" w:hAnsi="Times New Roman" w:cs="Times New Roman"/>
          <w:sz w:val="24"/>
          <w:szCs w:val="24"/>
        </w:rPr>
        <w:t>придти</w:t>
      </w:r>
      <w:proofErr w:type="spellEnd"/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В случае если конфликт интересов имеет место</w:t>
      </w:r>
      <w:proofErr w:type="gramStart"/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952CA">
        <w:rPr>
          <w:rFonts w:ascii="Times New Roman" w:eastAsia="Calibri" w:hAnsi="Times New Roman" w:cs="Times New Roman"/>
          <w:sz w:val="24"/>
          <w:szCs w:val="24"/>
        </w:rPr>
        <w:t>то для его разрешения учреждение может использовать следующие способы, в том числе: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увольнение работника по собственному желанию;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9116D" w:rsidRPr="004952CA" w:rsidRDefault="0019116D" w:rsidP="007C74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0832C6" w:rsidRDefault="000832C6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2C6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8. Лица, ответственные за прием с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ведений о </w:t>
      </w:r>
      <w:proofErr w:type="gramStart"/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>возникшем</w:t>
      </w:r>
      <w:proofErr w:type="gramEnd"/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(имеющимся)</w:t>
      </w:r>
    </w:p>
    <w:p w:rsidR="0019116D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конфликте</w:t>
      </w:r>
      <w:proofErr w:type="gramEnd"/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интерес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>ов и рассмотрение этих сведений</w:t>
      </w:r>
    </w:p>
    <w:p w:rsidR="000832C6" w:rsidRPr="004952CA" w:rsidRDefault="000832C6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Должностными лицами, ответственными за прием сведений о возникающих (имеющихся) конфликтах интересов, является:  </w:t>
      </w:r>
    </w:p>
    <w:p w:rsidR="0019116D" w:rsidRPr="004952CA" w:rsidRDefault="003859F9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Директор ДЮСШ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116D" w:rsidRPr="004952CA" w:rsidRDefault="003859F9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- специалист 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по кадрам (при приеме на работу);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должностное лицо, ответственное за противодействие коррупции в учреждении.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Полученная информация ответственными лицами немедленно д</w:t>
      </w:r>
      <w:r w:rsidR="003859F9" w:rsidRPr="004952CA">
        <w:rPr>
          <w:rFonts w:ascii="Times New Roman" w:eastAsia="Calibri" w:hAnsi="Times New Roman" w:cs="Times New Roman"/>
          <w:sz w:val="24"/>
          <w:szCs w:val="24"/>
        </w:rPr>
        <w:t>оводится до директора ДЮСШ</w:t>
      </w:r>
      <w:r w:rsidRPr="004952CA">
        <w:rPr>
          <w:rFonts w:ascii="Times New Roman" w:eastAsia="Calibri" w:hAnsi="Times New Roman" w:cs="Times New Roman"/>
          <w:sz w:val="24"/>
          <w:szCs w:val="24"/>
        </w:rPr>
        <w:t>, который</w:t>
      </w:r>
      <w:r w:rsidR="005A4DBA">
        <w:rPr>
          <w:rFonts w:ascii="Times New Roman" w:eastAsia="Calibri" w:hAnsi="Times New Roman" w:cs="Times New Roman"/>
          <w:sz w:val="24"/>
          <w:szCs w:val="24"/>
        </w:rPr>
        <w:t xml:space="preserve"> назначает срок ее рассмотрения</w:t>
      </w:r>
      <w:r w:rsidRPr="00495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Рассмотрение полученной информации </w:t>
      </w:r>
      <w:r w:rsidR="005A4DBA">
        <w:rPr>
          <w:rFonts w:ascii="Times New Roman" w:eastAsia="Calibri" w:hAnsi="Times New Roman" w:cs="Times New Roman"/>
          <w:sz w:val="24"/>
          <w:szCs w:val="24"/>
        </w:rPr>
        <w:t xml:space="preserve"> проводится комиссией в составе</w:t>
      </w:r>
      <w:r w:rsidRPr="004952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должностного лица, ответственно</w:t>
      </w:r>
      <w:r w:rsidR="005A4DBA">
        <w:rPr>
          <w:rFonts w:ascii="Times New Roman" w:eastAsia="Calibri" w:hAnsi="Times New Roman" w:cs="Times New Roman"/>
          <w:sz w:val="24"/>
          <w:szCs w:val="24"/>
        </w:rPr>
        <w:t>го за противодействие коррупции</w:t>
      </w:r>
      <w:r w:rsidRPr="004952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116D" w:rsidRPr="004952CA" w:rsidRDefault="003859F9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-директор ДЮСШ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</w:t>
      </w:r>
      <w:r w:rsidR="005A4DBA">
        <w:rPr>
          <w:rFonts w:ascii="Times New Roman" w:eastAsia="Calibri" w:hAnsi="Times New Roman" w:cs="Times New Roman"/>
          <w:sz w:val="24"/>
          <w:szCs w:val="24"/>
        </w:rPr>
        <w:t>нтересов или об  его отсутствии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. Решение комиссии оформляется протоколом и доводится до сведения </w:t>
      </w:r>
      <w:r w:rsidR="003859F9" w:rsidRPr="004952CA">
        <w:rPr>
          <w:rFonts w:ascii="Times New Roman" w:eastAsia="Calibri" w:hAnsi="Times New Roman" w:cs="Times New Roman"/>
          <w:sz w:val="24"/>
          <w:szCs w:val="24"/>
        </w:rPr>
        <w:t>директора ДЮСШ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. Решения комиссии </w:t>
      </w:r>
      <w:r w:rsidR="005A4DBA">
        <w:rPr>
          <w:rFonts w:ascii="Times New Roman" w:eastAsia="Calibri" w:hAnsi="Times New Roman" w:cs="Times New Roman"/>
          <w:sz w:val="24"/>
          <w:szCs w:val="24"/>
        </w:rPr>
        <w:t>носят рекомендательный характер</w:t>
      </w:r>
      <w:r w:rsidRPr="004952CA">
        <w:rPr>
          <w:rFonts w:ascii="Times New Roman" w:eastAsia="Calibri" w:hAnsi="Times New Roman" w:cs="Times New Roman"/>
          <w:sz w:val="24"/>
          <w:szCs w:val="24"/>
        </w:rPr>
        <w:t>. Окончательное решение о способе разрешения возникшего (имеющегося) конфликта интересов, если он действительно имеет место, принимает начальник отдела образования в течение трех рабочих дней с момента получения протокола заседания комиссии.</w:t>
      </w:r>
    </w:p>
    <w:p w:rsidR="00257257" w:rsidRDefault="00257257" w:rsidP="0016280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Ответственность работников учреждения за несоблюдение 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>положения о конфликте интересов</w:t>
      </w:r>
    </w:p>
    <w:p w:rsidR="00257257" w:rsidRPr="004952CA" w:rsidRDefault="00257257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0832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p w:rsidR="005318C0" w:rsidRDefault="0019116D" w:rsidP="000832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4952CA">
        <w:rPr>
          <w:rFonts w:ascii="Times New Roman" w:eastAsia="Calibri" w:hAnsi="Times New Roman" w:cs="Times New Roman"/>
          <w:sz w:val="24"/>
          <w:szCs w:val="24"/>
        </w:rPr>
        <w:t>РФ</w:t>
      </w:r>
      <w:proofErr w:type="gramEnd"/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трудовой договор.</w:t>
      </w:r>
    </w:p>
    <w:p w:rsidR="005318C0" w:rsidRDefault="005318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6280D" w:rsidRDefault="005318C0" w:rsidP="001628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5318C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4660" w:rsidRPr="0016280D" w:rsidRDefault="0016280D" w:rsidP="001628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="00C64660">
        <w:rPr>
          <w:rFonts w:ascii="Times New Roman" w:hAnsi="Times New Roman" w:cs="Times New Roman"/>
          <w:sz w:val="24"/>
          <w:szCs w:val="24"/>
        </w:rPr>
        <w:t xml:space="preserve"> о конфликте</w:t>
      </w:r>
    </w:p>
    <w:p w:rsidR="0019116D" w:rsidRDefault="00C64660" w:rsidP="00C646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4660">
        <w:rPr>
          <w:rFonts w:ascii="Times New Roman" w:hAnsi="Times New Roman" w:cs="Times New Roman"/>
          <w:sz w:val="24"/>
          <w:szCs w:val="24"/>
        </w:rPr>
        <w:t>интересов работников</w:t>
      </w:r>
    </w:p>
    <w:p w:rsidR="00483BC7" w:rsidRPr="00C64660" w:rsidRDefault="00483BC7" w:rsidP="00C646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11"/>
      </w:tblGrid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лица, ответственного за противодействие коррупции в учреждении)</w:t>
            </w: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(Ф.И.О., должность работника,</w:t>
            </w:r>
            <w:proofErr w:type="gramEnd"/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места жительства,</w:t>
            </w: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контактный телефон)</w:t>
            </w:r>
          </w:p>
        </w:tc>
      </w:tr>
    </w:tbl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2" w:name="Par450"/>
      <w:bookmarkEnd w:id="2"/>
      <w:r w:rsidRPr="005318C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483BC7">
        <w:rPr>
          <w:rFonts w:ascii="Times New Roman" w:hAnsi="Times New Roman" w:cs="Times New Roman"/>
          <w:sz w:val="24"/>
          <w:szCs w:val="20"/>
        </w:rPr>
        <w:t>Уведомление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о возникновении личной заинтересованности при исполнении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 xml:space="preserve">должностных обязанностей, </w:t>
      </w:r>
      <w:proofErr w:type="gramStart"/>
      <w:r w:rsidRPr="00483BC7">
        <w:rPr>
          <w:rFonts w:ascii="Times New Roman" w:hAnsi="Times New Roman" w:cs="Times New Roman"/>
          <w:sz w:val="24"/>
          <w:szCs w:val="20"/>
        </w:rPr>
        <w:t>которая</w:t>
      </w:r>
      <w:proofErr w:type="gramEnd"/>
      <w:r w:rsidRPr="00483BC7">
        <w:rPr>
          <w:rFonts w:ascii="Times New Roman" w:hAnsi="Times New Roman" w:cs="Times New Roman"/>
          <w:sz w:val="24"/>
          <w:szCs w:val="20"/>
        </w:rPr>
        <w:t xml:space="preserve"> приводит или может привести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к конфликту интересов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483BC7">
        <w:rPr>
          <w:rFonts w:ascii="Times New Roman" w:hAnsi="Times New Roman" w:cs="Times New Roman"/>
          <w:sz w:val="24"/>
          <w:szCs w:val="20"/>
        </w:rPr>
        <w:t>нужное</w:t>
      </w:r>
      <w:proofErr w:type="gramEnd"/>
      <w:r w:rsidRPr="00483BC7">
        <w:rPr>
          <w:rFonts w:ascii="Times New Roman" w:hAnsi="Times New Roman" w:cs="Times New Roman"/>
          <w:sz w:val="24"/>
          <w:szCs w:val="20"/>
        </w:rPr>
        <w:t xml:space="preserve"> подчеркнуть).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Обстоятельства, являющиеся основанием возникновения личной заинтересованности:_________________________________________________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  <w:r w:rsidRPr="00483BC7">
        <w:rPr>
          <w:rFonts w:ascii="Times New Roman" w:hAnsi="Times New Roman" w:cs="Times New Roman"/>
          <w:sz w:val="24"/>
          <w:szCs w:val="20"/>
        </w:rPr>
        <w:t>.</w:t>
      </w:r>
    </w:p>
    <w:p w:rsidR="00C64660" w:rsidRPr="00483BC7" w:rsidRDefault="005318C0" w:rsidP="00C64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Должностные обязанности, на исполнение которых влияет или может повлиять личная заинтересованность: 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____________________</w:t>
      </w:r>
    </w:p>
    <w:p w:rsidR="005318C0" w:rsidRPr="00483BC7" w:rsidRDefault="00C64660" w:rsidP="00C64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  <w:r w:rsidR="005318C0" w:rsidRPr="00483BC7">
        <w:rPr>
          <w:rFonts w:ascii="Times New Roman" w:hAnsi="Times New Roman" w:cs="Times New Roman"/>
          <w:sz w:val="24"/>
          <w:szCs w:val="20"/>
        </w:rPr>
        <w:t>.</w:t>
      </w:r>
    </w:p>
    <w:p w:rsidR="005318C0" w:rsidRPr="00483BC7" w:rsidRDefault="005318C0" w:rsidP="00C64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Предлагаемые   меры  по  предотвращению  или  урегулированию  конфликта</w:t>
      </w:r>
      <w:r w:rsidR="00C64660" w:rsidRPr="00483BC7">
        <w:rPr>
          <w:rFonts w:ascii="Times New Roman" w:hAnsi="Times New Roman" w:cs="Times New Roman"/>
          <w:sz w:val="24"/>
          <w:szCs w:val="20"/>
        </w:rPr>
        <w:t xml:space="preserve"> </w:t>
      </w:r>
      <w:r w:rsidRPr="00483BC7">
        <w:rPr>
          <w:rFonts w:ascii="Times New Roman" w:hAnsi="Times New Roman" w:cs="Times New Roman"/>
          <w:sz w:val="24"/>
          <w:szCs w:val="20"/>
        </w:rPr>
        <w:t>интересов: ______________________________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_____________________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  <w:r w:rsidRPr="00483BC7">
        <w:rPr>
          <w:rFonts w:ascii="Times New Roman" w:hAnsi="Times New Roman" w:cs="Times New Roman"/>
          <w:sz w:val="24"/>
          <w:szCs w:val="20"/>
        </w:rPr>
        <w:t>.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Намереваюсь (не намереваюсь) лично присутствовать на заседании Комиссии по 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483BC7">
        <w:rPr>
          <w:rFonts w:ascii="Times New Roman" w:hAnsi="Times New Roman" w:cs="Times New Roman"/>
          <w:sz w:val="24"/>
          <w:szCs w:val="20"/>
        </w:rPr>
        <w:t>нужное</w:t>
      </w:r>
      <w:proofErr w:type="gramEnd"/>
      <w:r w:rsidRPr="00483BC7">
        <w:rPr>
          <w:rFonts w:ascii="Times New Roman" w:hAnsi="Times New Roman" w:cs="Times New Roman"/>
          <w:sz w:val="24"/>
          <w:szCs w:val="20"/>
        </w:rPr>
        <w:t xml:space="preserve"> подчеркнуть).</w:t>
      </w:r>
    </w:p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0"/>
        </w:rPr>
      </w:pPr>
    </w:p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0"/>
        </w:rPr>
      </w:pPr>
    </w:p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236"/>
        <w:gridCol w:w="3190"/>
      </w:tblGrid>
      <w:tr w:rsidR="005318C0" w:rsidRPr="005318C0" w:rsidTr="00C64660">
        <w:tc>
          <w:tcPr>
            <w:tcW w:w="3284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>«___» ________ 20__ г.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3284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 лица, направляющего заявление)</w:t>
            </w:r>
          </w:p>
        </w:tc>
        <w:tc>
          <w:tcPr>
            <w:tcW w:w="236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5318C0" w:rsidRPr="005318C0" w:rsidTr="00C64660">
        <w:tc>
          <w:tcPr>
            <w:tcW w:w="3284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5318C0" w:rsidRPr="005318C0" w:rsidRDefault="005318C0" w:rsidP="005318C0">
      <w:pPr>
        <w:jc w:val="center"/>
        <w:rPr>
          <w:rFonts w:ascii="Times New Roman" w:hAnsi="Times New Roman" w:cs="Times New Roman"/>
          <w:sz w:val="24"/>
        </w:rPr>
      </w:pPr>
    </w:p>
    <w:p w:rsidR="0019116D" w:rsidRPr="00143439" w:rsidRDefault="0019116D" w:rsidP="00A471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/>
        <w:rPr>
          <w:rFonts w:ascii="Times New Roman" w:eastAsia="Times New Roman" w:hAnsi="Times New Roman" w:cs="Times New Roman"/>
          <w:sz w:val="24"/>
          <w:szCs w:val="24"/>
        </w:rPr>
      </w:pPr>
    </w:p>
    <w:p w:rsidR="00AA2000" w:rsidRDefault="00AA2000">
      <w:pPr>
        <w:rPr>
          <w:rFonts w:ascii="Times New Roman" w:eastAsia="Times New Roman" w:hAnsi="Times New Roman" w:cs="Times New Roman"/>
          <w:sz w:val="24"/>
          <w:szCs w:val="24"/>
        </w:rPr>
        <w:sectPr w:rsidR="00AA2000" w:rsidSect="004200E8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2000" w:rsidRDefault="00AA2000" w:rsidP="00AA20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AA2000" w:rsidRPr="0016280D" w:rsidRDefault="00AA2000" w:rsidP="00AA20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конфликте</w:t>
      </w:r>
    </w:p>
    <w:p w:rsidR="00AA2000" w:rsidRDefault="00AA2000" w:rsidP="00AA20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4660">
        <w:rPr>
          <w:rFonts w:ascii="Times New Roman" w:hAnsi="Times New Roman" w:cs="Times New Roman"/>
          <w:sz w:val="24"/>
          <w:szCs w:val="24"/>
        </w:rPr>
        <w:t>интересов работников</w:t>
      </w:r>
    </w:p>
    <w:p w:rsidR="00AA2000" w:rsidRDefault="00AA2000" w:rsidP="00AA20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000" w:rsidRDefault="00AA2000" w:rsidP="00AA2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51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журнала</w:t>
      </w:r>
      <w:r w:rsidRPr="000F551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A2000" w:rsidRPr="000F5514" w:rsidRDefault="00AA2000" w:rsidP="00AA2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1" w:type="pct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586"/>
        <w:gridCol w:w="3604"/>
        <w:gridCol w:w="2617"/>
        <w:gridCol w:w="1995"/>
        <w:gridCol w:w="2001"/>
        <w:gridCol w:w="1498"/>
      </w:tblGrid>
      <w:tr w:rsidR="00AA2000" w:rsidRPr="007514E5" w:rsidTr="00F4474A">
        <w:trPr>
          <w:trHeight w:val="817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2000" w:rsidRPr="00B11D4F" w:rsidRDefault="00AA2000" w:rsidP="00F4474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</w:pPr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 xml:space="preserve">№ </w:t>
            </w:r>
            <w:proofErr w:type="gramStart"/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п</w:t>
            </w:r>
            <w:proofErr w:type="gramEnd"/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/п уведомления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2000" w:rsidRPr="00B11D4F" w:rsidRDefault="00AA2000" w:rsidP="00F4474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</w:pPr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Дата регистрации уведомления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2000" w:rsidRPr="00B11D4F" w:rsidRDefault="00AA2000" w:rsidP="00F4474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</w:pPr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Ф.И.О., должность, контактный телефон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 xml:space="preserve"> работника</w:t>
            </w:r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, представившего уведомление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2000" w:rsidRPr="00B11D4F" w:rsidRDefault="00AA2000" w:rsidP="00F4474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</w:pPr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Ф.И.О., должность лица, зарегистрировавшего уведомление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2000" w:rsidRPr="00B11D4F" w:rsidRDefault="00AA2000" w:rsidP="00F4474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</w:pPr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Подпись должностного лица, зарегист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рировав</w:t>
            </w:r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шего уведомление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2000" w:rsidRPr="00B11D4F" w:rsidRDefault="00AA2000" w:rsidP="00F4474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Подпись работника</w:t>
            </w:r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, представившего уведомление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2000" w:rsidRPr="00B11D4F" w:rsidRDefault="00AA2000" w:rsidP="00F4474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</w:pPr>
            <w:r w:rsidRPr="00B11D4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1"/>
              </w:rPr>
              <w:t>Примечание</w:t>
            </w:r>
          </w:p>
        </w:tc>
      </w:tr>
      <w:tr w:rsidR="00AA2000" w:rsidRPr="007514E5" w:rsidTr="00F4474A">
        <w:trPr>
          <w:trHeight w:val="907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00" w:rsidRPr="007514E5" w:rsidTr="00F4474A">
        <w:trPr>
          <w:trHeight w:val="907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00" w:rsidRPr="007514E5" w:rsidTr="00F4474A">
        <w:trPr>
          <w:trHeight w:val="907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00" w:rsidRPr="007514E5" w:rsidTr="00F4474A">
        <w:trPr>
          <w:trHeight w:val="907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00" w:rsidRPr="007514E5" w:rsidTr="00F4474A">
        <w:trPr>
          <w:trHeight w:val="907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00" w:rsidRPr="007514E5" w:rsidRDefault="00AA2000" w:rsidP="00F44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0E61" w:rsidRDefault="00030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3BC7" w:rsidRDefault="0048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000" w:rsidRDefault="00AA2000" w:rsidP="00A47151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AA2000" w:rsidSect="00AA200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9116D" w:rsidRDefault="0019116D" w:rsidP="00A47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9116D" w:rsidRDefault="0019116D" w:rsidP="00257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антикоррупционной политике </w:t>
      </w:r>
    </w:p>
    <w:p w:rsidR="0019116D" w:rsidRPr="00143439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16D" w:rsidRPr="00143439" w:rsidRDefault="0019116D" w:rsidP="00AE11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68">
        <w:rPr>
          <w:rFonts w:ascii="Times New Roman" w:hAnsi="Times New Roman" w:cs="Times New Roman"/>
          <w:b/>
          <w:sz w:val="24"/>
          <w:szCs w:val="24"/>
        </w:rPr>
        <w:t xml:space="preserve">КОДЕКС ЭТИКИ И СЛУЖЕБНОГО ПОВЕДЕНИЯ </w:t>
      </w:r>
    </w:p>
    <w:p w:rsidR="00562159" w:rsidRPr="00AE1168" w:rsidRDefault="0019116D" w:rsidP="00A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68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562159" w:rsidRPr="00AE1168">
        <w:rPr>
          <w:rFonts w:ascii="Times New Roman" w:hAnsi="Times New Roman" w:cs="Times New Roman"/>
          <w:b/>
          <w:sz w:val="24"/>
          <w:szCs w:val="24"/>
        </w:rPr>
        <w:t>МАУ ДО «</w:t>
      </w:r>
      <w:proofErr w:type="gramStart"/>
      <w:r w:rsidR="00562159" w:rsidRPr="00AE1168">
        <w:rPr>
          <w:rFonts w:ascii="Times New Roman" w:hAnsi="Times New Roman" w:cs="Times New Roman"/>
          <w:b/>
          <w:sz w:val="24"/>
          <w:szCs w:val="24"/>
        </w:rPr>
        <w:t>Казанская</w:t>
      </w:r>
      <w:proofErr w:type="gramEnd"/>
      <w:r w:rsidR="00562159" w:rsidRPr="00AE1168">
        <w:rPr>
          <w:rFonts w:ascii="Times New Roman" w:hAnsi="Times New Roman" w:cs="Times New Roman"/>
          <w:b/>
          <w:sz w:val="24"/>
          <w:szCs w:val="24"/>
        </w:rPr>
        <w:t xml:space="preserve"> районная ДЮСШ» </w:t>
      </w:r>
    </w:p>
    <w:p w:rsidR="00BC6DBD" w:rsidRPr="00AE1168" w:rsidRDefault="00BC6DBD" w:rsidP="002572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1.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Предмет и сфера действия Кодекса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257257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1. </w:t>
      </w:r>
      <w:r w:rsidR="0019116D" w:rsidRPr="00AE1168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3859F9" w:rsidRPr="00AE1168">
        <w:rPr>
          <w:rFonts w:ascii="Times New Roman" w:hAnsi="Times New Roman" w:cs="Times New Roman"/>
          <w:sz w:val="24"/>
          <w:szCs w:val="24"/>
        </w:rPr>
        <w:t>ДЮСШ</w:t>
      </w:r>
      <w:r w:rsidR="0019116D" w:rsidRPr="00AE1168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 Гражданин, поступающий на работу в Учреждение (в дальнейшем - работник), знакомится с положениями Кодекса и соблюдает их в процессе своей деятельности.</w:t>
      </w:r>
    </w:p>
    <w:p w:rsidR="00562159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3. Каждый работник должен принимать все необходимые меры для соблюдения положений настоящего Кодекса.</w:t>
      </w:r>
    </w:p>
    <w:p w:rsidR="00A47151" w:rsidRPr="00AE1168" w:rsidRDefault="00A47151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Цель Кодекса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Целью Кодекса является установление этических норм и правил служебного поведения работника для достойного выполнения им своей профессиональной деятельности, а также содействие укреплению авторитета работника Учреждения. Кодекс призван повысить эффективность выполнения работниками Учреждения своих должностных обязанностей.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2. Кодекс: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б) выступает как институт общественного сознания и нравственности работников Учреждения, их самоконтроля.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3. Знание и соблюдение работниками  положений Кодекса является одним из критериев оценки качества его профессиональной деятельности и служебного поведения. </w:t>
      </w:r>
    </w:p>
    <w:p w:rsidR="00A47151" w:rsidRPr="00AE1168" w:rsidRDefault="00A47151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3.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служебного поведения работников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Основные принципы служебного поведения работников 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2. Работники, сознавая ответственность перед государством, обществом и гражданами, призваны: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</w:t>
      </w:r>
      <w:r w:rsidRPr="00AE116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профессиональном уровне в целях обеспечения эффективной работы Учреждения;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полномочий, предоставленных работнику Учреждения; 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е) уведомлять </w:t>
      </w:r>
      <w:r w:rsidR="00562159" w:rsidRPr="00AE1168">
        <w:rPr>
          <w:rFonts w:ascii="Times New Roman" w:hAnsi="Times New Roman" w:cs="Times New Roman"/>
          <w:sz w:val="24"/>
          <w:szCs w:val="24"/>
        </w:rPr>
        <w:t>директора ДЮСШ</w:t>
      </w:r>
      <w:r w:rsidRPr="00AE1168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обо всех случаях обращения к работнику Учреждения  каких-либо лиц в целях склонения к совершению коррупционных правонарушений; </w:t>
      </w:r>
      <w:r w:rsidRPr="00AE1168">
        <w:rPr>
          <w:rFonts w:ascii="Times New Roman" w:hAnsi="Times New Roman" w:cs="Times New Roman"/>
          <w:sz w:val="24"/>
          <w:szCs w:val="24"/>
        </w:rPr>
        <w:tab/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з)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и) соблюдать нормы служебной, профессиональной этики и правила делового поведения;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к) проявлять корректность и внимательность в обращении со всеми работниками Учреждения, гражданами и должностными лицами;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Учреждения. </w:t>
      </w:r>
    </w:p>
    <w:p w:rsidR="00562159" w:rsidRPr="00AE1168" w:rsidRDefault="00562159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4.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Соблюдение законности</w:t>
      </w:r>
      <w:r w:rsidRPr="00AE1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Работник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3. Работник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BC6DBD" w:rsidRPr="00AE1168" w:rsidRDefault="00BC6DB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антикоррупционному поведению работников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Работник при исполнении им должностных обязанностей не должен допускать </w:t>
      </w:r>
      <w:r w:rsidRPr="00AE1168">
        <w:rPr>
          <w:rFonts w:ascii="Times New Roman" w:hAnsi="Times New Roman" w:cs="Times New Roman"/>
          <w:sz w:val="24"/>
          <w:szCs w:val="24"/>
        </w:rPr>
        <w:lastRenderedPageBreak/>
        <w:t>личной заинтересованности, которая приводит или может привести к конфликту интересов.</w:t>
      </w:r>
    </w:p>
    <w:p w:rsidR="0019116D" w:rsidRPr="00AE1168" w:rsidRDefault="00257257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2. </w:t>
      </w:r>
      <w:r w:rsidR="0019116D" w:rsidRPr="00AE1168">
        <w:rPr>
          <w:rFonts w:ascii="Times New Roman" w:hAnsi="Times New Roman" w:cs="Times New Roman"/>
          <w:sz w:val="24"/>
          <w:szCs w:val="24"/>
        </w:rPr>
        <w:t xml:space="preserve">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562159" w:rsidRPr="00AE1168" w:rsidRDefault="00562159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Обращение со служебной информацией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Работник Учреждения 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7.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Служебное общение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В общении работникам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 В общении с гражданами и коллегами со стороны работника Учреждения недопустимы: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168">
        <w:rPr>
          <w:rFonts w:ascii="Times New Roman" w:hAnsi="Times New Roman" w:cs="Times New Roman"/>
          <w:sz w:val="24"/>
          <w:szCs w:val="24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proofErr w:type="gramEnd"/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3.Работники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общественностью и коллегами.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Статья 8.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Внешний вид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Внешний вид  работника Учреждения при исполнении им должностных обязанностей должен способствовать уважительному отношению граждан к </w:t>
      </w:r>
      <w:r w:rsidRPr="00AE116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BC6DBD" w:rsidRPr="00AE1168" w:rsidRDefault="00BC6DB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Статья 9.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Ответственность работника за нарушение Кодекса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9116D" w:rsidRPr="00143439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9116D" w:rsidRPr="00143439" w:rsidRDefault="0019116D" w:rsidP="00191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9116D" w:rsidRPr="00143439" w:rsidRDefault="0019116D" w:rsidP="00191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D4D12" w:rsidRPr="00DD4D12" w:rsidRDefault="00DD4D12" w:rsidP="00DD4D12">
      <w:pPr>
        <w:pStyle w:val="1"/>
        <w:ind w:left="2880" w:firstLine="720"/>
        <w:jc w:val="center"/>
      </w:pPr>
    </w:p>
    <w:p w:rsidR="00257257" w:rsidRDefault="00257257">
      <w:r>
        <w:br w:type="page"/>
      </w:r>
    </w:p>
    <w:tbl>
      <w:tblPr>
        <w:tblW w:w="5151" w:type="pct"/>
        <w:tblInd w:w="-106" w:type="dxa"/>
        <w:tblLook w:val="01E0" w:firstRow="1" w:lastRow="1" w:firstColumn="1" w:lastColumn="1" w:noHBand="0" w:noVBand="0"/>
      </w:tblPr>
      <w:tblGrid>
        <w:gridCol w:w="4043"/>
        <w:gridCol w:w="5817"/>
      </w:tblGrid>
      <w:tr w:rsidR="00DD4D12" w:rsidRPr="00DD4D12" w:rsidTr="00AE1168">
        <w:trPr>
          <w:trHeight w:val="738"/>
        </w:trPr>
        <w:tc>
          <w:tcPr>
            <w:tcW w:w="2050" w:type="pct"/>
          </w:tcPr>
          <w:p w:rsidR="00DD4D12" w:rsidRPr="00DD4D12" w:rsidRDefault="00DD4D12" w:rsidP="00DD4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0" w:type="pct"/>
          </w:tcPr>
          <w:p w:rsidR="00257257" w:rsidRDefault="00DD4D12" w:rsidP="00257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3A5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4D12" w:rsidRPr="00AE1168" w:rsidRDefault="00DD4D12" w:rsidP="00AE11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572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Положению об антикоррупционной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</w:p>
        </w:tc>
      </w:tr>
    </w:tbl>
    <w:p w:rsidR="00AE1168" w:rsidRDefault="00AE1168" w:rsidP="00DD4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8C0" w:rsidRDefault="005318C0" w:rsidP="00DD4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D12" w:rsidRPr="00AE1168" w:rsidRDefault="00AE1168" w:rsidP="00DD4D1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Порядок сотрудничества МАУ ДО «</w:t>
      </w:r>
      <w:proofErr w:type="gramStart"/>
      <w:r w:rsidR="00DD4D12" w:rsidRPr="00AE1168">
        <w:rPr>
          <w:rFonts w:ascii="Times New Roman" w:hAnsi="Times New Roman" w:cs="Times New Roman"/>
          <w:sz w:val="24"/>
          <w:szCs w:val="28"/>
        </w:rPr>
        <w:t>Казанская</w:t>
      </w:r>
      <w:proofErr w:type="gramEnd"/>
      <w:r w:rsidR="00DD4D12" w:rsidRPr="00AE1168">
        <w:rPr>
          <w:rFonts w:ascii="Times New Roman" w:hAnsi="Times New Roman" w:cs="Times New Roman"/>
          <w:sz w:val="24"/>
          <w:szCs w:val="28"/>
        </w:rPr>
        <w:t xml:space="preserve"> районная ДЮСШ»  с правоохранительными органами по вопросам предупреждения и противодействия коррупции</w:t>
      </w:r>
    </w:p>
    <w:p w:rsidR="00DD4D12" w:rsidRPr="00AE1168" w:rsidRDefault="00DD4D12" w:rsidP="00DD4D12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pacing w:val="-1"/>
          <w:sz w:val="24"/>
          <w:szCs w:val="28"/>
        </w:rPr>
        <w:t>Общие положения</w:t>
      </w:r>
    </w:p>
    <w:p w:rsidR="00DD4D12" w:rsidRPr="00AE1168" w:rsidRDefault="00DD4D12" w:rsidP="00DD4D1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Настоящий Порядок разработан на основе </w:t>
      </w:r>
      <w:r w:rsidRPr="00AE1168">
        <w:rPr>
          <w:rFonts w:ascii="Times New Roman" w:hAnsi="Times New Roman" w:cs="Times New Roman"/>
          <w:spacing w:val="2"/>
          <w:sz w:val="24"/>
          <w:szCs w:val="28"/>
        </w:rPr>
        <w:t xml:space="preserve">статьи 45 </w:t>
      </w:r>
      <w:r w:rsidRPr="00AE1168">
        <w:rPr>
          <w:rFonts w:ascii="Times New Roman" w:hAnsi="Times New Roman" w:cs="Times New Roman"/>
          <w:sz w:val="24"/>
          <w:szCs w:val="28"/>
        </w:rPr>
        <w:t>Федерального закона от 25 декабря 2008 г. № 273-ФЗ «О противодействии коррупции».</w:t>
      </w:r>
    </w:p>
    <w:p w:rsidR="00DD4D12" w:rsidRPr="00AE1168" w:rsidRDefault="00DD4D12" w:rsidP="00DD4D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Pr="00AE1168">
        <w:rPr>
          <w:rFonts w:ascii="Times New Roman" w:hAnsi="Times New Roman" w:cs="Times New Roman"/>
          <w:sz w:val="24"/>
          <w:szCs w:val="28"/>
        </w:rPr>
        <w:t>МАУ ДО «</w:t>
      </w:r>
      <w:proofErr w:type="gramStart"/>
      <w:r w:rsidRPr="00AE1168">
        <w:rPr>
          <w:rFonts w:ascii="Times New Roman" w:hAnsi="Times New Roman" w:cs="Times New Roman"/>
          <w:sz w:val="24"/>
          <w:szCs w:val="28"/>
        </w:rPr>
        <w:t>Казанская</w:t>
      </w:r>
      <w:proofErr w:type="gramEnd"/>
      <w:r w:rsidRPr="00AE1168">
        <w:rPr>
          <w:rFonts w:ascii="Times New Roman" w:hAnsi="Times New Roman" w:cs="Times New Roman"/>
          <w:sz w:val="24"/>
          <w:szCs w:val="28"/>
        </w:rPr>
        <w:t xml:space="preserve"> районная</w:t>
      </w:r>
      <w:r w:rsidR="00257257" w:rsidRPr="00AE1168">
        <w:rPr>
          <w:rFonts w:ascii="Times New Roman" w:hAnsi="Times New Roman" w:cs="Times New Roman"/>
          <w:sz w:val="24"/>
          <w:szCs w:val="28"/>
        </w:rPr>
        <w:t xml:space="preserve"> </w:t>
      </w:r>
      <w:r w:rsidRPr="00AE1168">
        <w:rPr>
          <w:rFonts w:ascii="Times New Roman" w:hAnsi="Times New Roman" w:cs="Times New Roman"/>
          <w:sz w:val="24"/>
          <w:szCs w:val="28"/>
        </w:rPr>
        <w:t xml:space="preserve">ДЮСШ»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 (далее – Учреждение) с правоохранительными органами.</w:t>
      </w:r>
    </w:p>
    <w:p w:rsidR="00DD4D12" w:rsidRPr="00AE1168" w:rsidRDefault="00DD4D12" w:rsidP="00DD4D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Условия настоящего Положения, определяющие порядок взаимодействия Учреждения с одной стороны и правоохранительных органов с другой стороны.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D4D12" w:rsidRPr="00AE1168" w:rsidRDefault="00DD4D12" w:rsidP="00DD4D1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pacing w:val="-1"/>
          <w:sz w:val="24"/>
          <w:szCs w:val="28"/>
        </w:rPr>
        <w:t>2. Виды обращений в правоохранительные органы</w:t>
      </w:r>
    </w:p>
    <w:p w:rsidR="00DD4D12" w:rsidRPr="00AE1168" w:rsidRDefault="00DD4D12" w:rsidP="00DD4D1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1168">
        <w:rPr>
          <w:rFonts w:ascii="Times New Roman" w:hAnsi="Times New Roman" w:cs="Times New Roman"/>
          <w:color w:val="000000"/>
          <w:sz w:val="24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DD4D12" w:rsidRPr="00AE1168" w:rsidRDefault="00DD4D12" w:rsidP="00DD4D12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DD4D12" w:rsidRPr="00AE1168" w:rsidRDefault="00DD4D12" w:rsidP="00DD4D12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Устные обращения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DD4D12" w:rsidRDefault="00DD4D12" w:rsidP="00DD4D12">
      <w:pPr>
        <w:shd w:val="clear" w:color="auto" w:fill="FFFFFF"/>
        <w:tabs>
          <w:tab w:val="left" w:pos="567"/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5318C0" w:rsidRDefault="005318C0" w:rsidP="00DD4D12">
      <w:pPr>
        <w:shd w:val="clear" w:color="auto" w:fill="FFFFFF"/>
        <w:tabs>
          <w:tab w:val="left" w:pos="567"/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5318C0" w:rsidRPr="00AE1168" w:rsidRDefault="005318C0" w:rsidP="00DD4D12">
      <w:pPr>
        <w:shd w:val="clear" w:color="auto" w:fill="FFFFFF"/>
        <w:tabs>
          <w:tab w:val="left" w:pos="567"/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lastRenderedPageBreak/>
        <w:t xml:space="preserve">Сотрудничество и порядок обращения учреждения в правоохранительные органы </w:t>
      </w:r>
    </w:p>
    <w:p w:rsidR="00DD4D12" w:rsidRPr="00AE1168" w:rsidRDefault="00DD4D12" w:rsidP="00DD4D1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DD4D12" w:rsidRPr="00AE1168" w:rsidRDefault="00DD4D12" w:rsidP="00DD4D1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AE1168">
        <w:rPr>
          <w:rFonts w:ascii="Times New Roman" w:hAnsi="Times New Roman" w:cs="Times New Roman"/>
          <w:sz w:val="24"/>
          <w:szCs w:val="28"/>
        </w:rPr>
        <w:t>Учреждения</w:t>
      </w:r>
      <w:proofErr w:type="gramEnd"/>
      <w:r w:rsidRPr="00AE1168">
        <w:rPr>
          <w:rFonts w:ascii="Times New Roman" w:hAnsi="Times New Roman" w:cs="Times New Roman"/>
          <w:sz w:val="24"/>
          <w:szCs w:val="28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1168">
        <w:rPr>
          <w:rFonts w:ascii="Times New Roman" w:hAnsi="Times New Roman" w:cs="Times New Roman"/>
          <w:sz w:val="24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1168">
        <w:rPr>
          <w:rFonts w:ascii="Times New Roman" w:hAnsi="Times New Roman" w:cs="Times New Roman"/>
          <w:sz w:val="24"/>
          <w:szCs w:val="28"/>
        </w:rPr>
        <w:t xml:space="preserve">- Учреждение  принимает на себя обязательство воздерживаться от каких-либо санкций в отношении своих сотрудников и (или) сотрудников подведомственных учреждений, сообщивших в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правоохранительные </w:t>
      </w:r>
      <w:r w:rsidRPr="00AE1168">
        <w:rPr>
          <w:rFonts w:ascii="Times New Roman" w:hAnsi="Times New Roman" w:cs="Times New Roman"/>
          <w:sz w:val="24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3.2. Сотрудничество с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правоохранительными </w:t>
      </w:r>
      <w:r w:rsidRPr="00AE1168">
        <w:rPr>
          <w:rFonts w:ascii="Times New Roman" w:hAnsi="Times New Roman" w:cs="Times New Roman"/>
          <w:sz w:val="24"/>
          <w:szCs w:val="28"/>
        </w:rPr>
        <w:t>органами также может проявляться в форме: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- оказания содействия уполномоченным представителям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правоохранительных </w:t>
      </w:r>
      <w:r w:rsidRPr="00AE1168">
        <w:rPr>
          <w:rFonts w:ascii="Times New Roman" w:hAnsi="Times New Roman" w:cs="Times New Roman"/>
          <w:sz w:val="24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3.3. Руководству Учреждения и его сотрудникам следует оказывать поддержку в выявлении и расследовании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правоохранительными </w:t>
      </w:r>
      <w:r w:rsidRPr="00AE1168">
        <w:rPr>
          <w:rFonts w:ascii="Times New Roman" w:hAnsi="Times New Roman" w:cs="Times New Roman"/>
          <w:sz w:val="24"/>
          <w:szCs w:val="28"/>
        </w:rPr>
        <w:t xml:space="preserve">органами фактов коррупции, предпринимать необходимые меры по сохранению и передаче в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правоохранительные </w:t>
      </w:r>
      <w:r w:rsidRPr="00AE1168">
        <w:rPr>
          <w:rFonts w:ascii="Times New Roman" w:hAnsi="Times New Roman" w:cs="Times New Roman"/>
          <w:sz w:val="24"/>
          <w:szCs w:val="28"/>
        </w:rPr>
        <w:t>органы документов и информации, содержащей данные о коррупционных правонарушениях.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3.5. Все письменные обращения к представителям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правоохранительных </w:t>
      </w:r>
      <w:r w:rsidRPr="00AE1168">
        <w:rPr>
          <w:rFonts w:ascii="Times New Roman" w:hAnsi="Times New Roman" w:cs="Times New Roman"/>
          <w:sz w:val="24"/>
          <w:szCs w:val="28"/>
        </w:rPr>
        <w:t>органов  готовятся инициаторами обращений – сотрудниками Учреждения, сотрудниками подведомственных организаций, предоставляются на согласование начальнику Учреждения, без визы начальника Учреждения письменные обращения не допускаются.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3.6. Руководитель,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3.7. Рабочая группа совместно  с руководителем Учреждения планирует и организует с правоохранительными органами.</w:t>
      </w:r>
    </w:p>
    <w:p w:rsidR="00DD4D12" w:rsidRPr="00DD4D12" w:rsidRDefault="00DD4D12" w:rsidP="00AE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3.8.</w:t>
      </w:r>
      <w:r w:rsidRPr="00AE1168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AE1168">
        <w:rPr>
          <w:rFonts w:ascii="Times New Roman" w:hAnsi="Times New Roman" w:cs="Times New Roman"/>
          <w:sz w:val="24"/>
          <w:szCs w:val="28"/>
        </w:rPr>
        <w:t xml:space="preserve">В случае установления Комиссией по 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 соблюдению требований к служебному </w:t>
      </w:r>
      <w:r w:rsidRPr="00AE1168">
        <w:rPr>
          <w:rFonts w:ascii="Times New Roman" w:hAnsi="Times New Roman" w:cs="Times New Roman"/>
          <w:sz w:val="24"/>
          <w:szCs w:val="28"/>
        </w:rPr>
        <w:lastRenderedPageBreak/>
        <w:t>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5318C0" w:rsidRDefault="005318C0">
      <w:r>
        <w:br w:type="page"/>
      </w:r>
    </w:p>
    <w:tbl>
      <w:tblPr>
        <w:tblW w:w="5076" w:type="pct"/>
        <w:tblInd w:w="-106" w:type="dxa"/>
        <w:tblLook w:val="01E0" w:firstRow="1" w:lastRow="1" w:firstColumn="1" w:lastColumn="1" w:noHBand="0" w:noVBand="0"/>
      </w:tblPr>
      <w:tblGrid>
        <w:gridCol w:w="9716"/>
      </w:tblGrid>
      <w:tr w:rsidR="00DD4D12" w:rsidRPr="00DD4D12" w:rsidTr="005318C0">
        <w:trPr>
          <w:trHeight w:val="880"/>
        </w:trPr>
        <w:tc>
          <w:tcPr>
            <w:tcW w:w="5000" w:type="pct"/>
          </w:tcPr>
          <w:p w:rsidR="00DD4D12" w:rsidRPr="003A5E97" w:rsidRDefault="00DD4D12" w:rsidP="00257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3A5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4D12" w:rsidRDefault="00DD4D12" w:rsidP="00257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об антикоррупционной политике </w:t>
            </w:r>
          </w:p>
          <w:p w:rsidR="00DD4D12" w:rsidRPr="00DD4D12" w:rsidRDefault="00DD4D12" w:rsidP="00DD4D12">
            <w:pPr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  <w:r w:rsidRPr="00DD4D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257257" w:rsidRDefault="00257257" w:rsidP="002572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4D12" w:rsidRPr="00DD4D12" w:rsidRDefault="00DD4D12" w:rsidP="002572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Памятка для сотрудников учреждения</w:t>
      </w:r>
    </w:p>
    <w:p w:rsidR="00DD4D12" w:rsidRPr="00DD4D12" w:rsidRDefault="00DD4D12" w:rsidP="0016280D">
      <w:pPr>
        <w:shd w:val="clear" w:color="auto" w:fill="FFFFFF"/>
        <w:spacing w:before="24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ab/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МВД России по Казанскому району, приемной </w:t>
      </w:r>
      <w:proofErr w:type="spellStart"/>
      <w:r w:rsidRPr="00DD4D12">
        <w:rPr>
          <w:rFonts w:ascii="Times New Roman" w:hAnsi="Times New Roman" w:cs="Times New Roman"/>
          <w:sz w:val="24"/>
          <w:szCs w:val="24"/>
        </w:rPr>
        <w:t>прокуротуры</w:t>
      </w:r>
      <w:proofErr w:type="spellEnd"/>
      <w:r w:rsidRPr="00DD4D12">
        <w:rPr>
          <w:rFonts w:ascii="Times New Roman" w:hAnsi="Times New Roman" w:cs="Times New Roman"/>
          <w:sz w:val="24"/>
          <w:szCs w:val="24"/>
        </w:rPr>
        <w:t xml:space="preserve"> Казанского района. Вас </w:t>
      </w:r>
      <w:proofErr w:type="gramStart"/>
      <w:r w:rsidRPr="00DD4D12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DD4D12">
        <w:rPr>
          <w:rFonts w:ascii="Times New Roman" w:hAnsi="Times New Roman" w:cs="Times New Roman"/>
          <w:sz w:val="24"/>
          <w:szCs w:val="24"/>
        </w:rPr>
        <w:t xml:space="preserve">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DD4D12" w:rsidRPr="00DD4D12" w:rsidRDefault="00DD4D12" w:rsidP="0016280D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D4D12" w:rsidRPr="00DD4D12" w:rsidRDefault="00DD4D12" w:rsidP="0016280D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4D12" w:rsidRPr="00DD4D12" w:rsidRDefault="00DD4D12" w:rsidP="0016280D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D4D12" w:rsidRPr="00DD4D12" w:rsidRDefault="00DD4D12" w:rsidP="0016280D">
      <w:pPr>
        <w:shd w:val="clear" w:color="auto" w:fill="FFFFFF"/>
        <w:spacing w:before="240"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DD4D12" w:rsidRPr="00DD4D12" w:rsidRDefault="00DD4D12" w:rsidP="0016280D">
      <w:pPr>
        <w:shd w:val="clear" w:color="auto" w:fill="FFFFFF"/>
        <w:spacing w:before="240" w:after="0"/>
        <w:ind w:right="95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1. Обратиться с жалобой в Генеральную прокур</w:t>
      </w:r>
      <w:r w:rsidR="00AE1168">
        <w:rPr>
          <w:rFonts w:ascii="Times New Roman" w:hAnsi="Times New Roman" w:cs="Times New Roman"/>
          <w:sz w:val="24"/>
          <w:szCs w:val="24"/>
        </w:rPr>
        <w:t>атуру Российской Федерации (</w:t>
      </w:r>
      <w:r w:rsidR="005318C0" w:rsidRPr="004E64ED">
        <w:rPr>
          <w:rFonts w:ascii="Times New Roman" w:hAnsi="Times New Roman" w:cs="Times New Roman"/>
          <w:sz w:val="24"/>
          <w:szCs w:val="24"/>
        </w:rPr>
        <w:t>ул. Большая Дмитровка, 15а, Москва, Россия, ГСП-3, 125993</w:t>
      </w:r>
      <w:r w:rsidRPr="00DD4D12">
        <w:rPr>
          <w:rFonts w:ascii="Times New Roman" w:hAnsi="Times New Roman" w:cs="Times New Roman"/>
          <w:sz w:val="24"/>
          <w:szCs w:val="24"/>
        </w:rPr>
        <w:t>).</w:t>
      </w:r>
    </w:p>
    <w:p w:rsidR="00016640" w:rsidRDefault="00DD4D12" w:rsidP="0016280D">
      <w:pPr>
        <w:shd w:val="clear" w:color="auto" w:fill="FFFFFF"/>
        <w:spacing w:after="0"/>
        <w:ind w:right="95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 xml:space="preserve">2. 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DD4D12">
        <w:rPr>
          <w:rFonts w:ascii="Times New Roman" w:hAnsi="Times New Roman" w:cs="Times New Roman"/>
          <w:sz w:val="24"/>
          <w:szCs w:val="24"/>
        </w:rPr>
        <w:t>Межкомиссионную</w:t>
      </w:r>
      <w:proofErr w:type="spellEnd"/>
      <w:r w:rsidRPr="00DD4D12">
        <w:rPr>
          <w:rFonts w:ascii="Times New Roman" w:hAnsi="Times New Roman" w:cs="Times New Roman"/>
          <w:sz w:val="24"/>
          <w:szCs w:val="24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</w:t>
      </w:r>
      <w:r w:rsidR="004E64ED" w:rsidRPr="004E64ED">
        <w:rPr>
          <w:rFonts w:ascii="Times New Roman" w:hAnsi="Times New Roman" w:cs="Times New Roman"/>
          <w:sz w:val="24"/>
          <w:szCs w:val="24"/>
        </w:rPr>
        <w:t>ул. Большая Дмитровка, 15а, Москва, Россия, ГСП-3, 125993</w:t>
      </w:r>
      <w:r w:rsidR="004E64ED">
        <w:rPr>
          <w:rFonts w:ascii="Times New Roman" w:hAnsi="Times New Roman" w:cs="Times New Roman"/>
          <w:sz w:val="24"/>
          <w:szCs w:val="24"/>
        </w:rPr>
        <w:t>,</w:t>
      </w:r>
      <w:r w:rsidRPr="00DD4D12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4E64ED" w:rsidRPr="004E64ED">
        <w:rPr>
          <w:rFonts w:ascii="Times New Roman" w:hAnsi="Times New Roman" w:cs="Times New Roman"/>
          <w:sz w:val="24"/>
          <w:szCs w:val="24"/>
        </w:rPr>
        <w:t>+7 (495) 987-56-56</w:t>
      </w:r>
      <w:r w:rsidR="005318C0">
        <w:rPr>
          <w:rFonts w:ascii="Times New Roman" w:hAnsi="Times New Roman" w:cs="Times New Roman"/>
          <w:sz w:val="24"/>
          <w:szCs w:val="24"/>
        </w:rPr>
        <w:t>)</w:t>
      </w:r>
      <w:r w:rsidR="004E64ED">
        <w:rPr>
          <w:rFonts w:ascii="Times New Roman" w:hAnsi="Times New Roman" w:cs="Times New Roman"/>
          <w:sz w:val="24"/>
          <w:szCs w:val="24"/>
        </w:rPr>
        <w:t>.</w:t>
      </w:r>
    </w:p>
    <w:p w:rsidR="00016640" w:rsidRDefault="0001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6640" w:rsidRDefault="00016640" w:rsidP="000166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A6527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016640" w:rsidRPr="005A6527" w:rsidRDefault="00016640" w:rsidP="000166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об антикоррупционной политике</w:t>
      </w:r>
    </w:p>
    <w:p w:rsidR="00016640" w:rsidRDefault="00016640" w:rsidP="00016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640" w:rsidRPr="005A6527" w:rsidRDefault="00016640" w:rsidP="000166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6527">
        <w:rPr>
          <w:rFonts w:ascii="Times New Roman" w:hAnsi="Times New Roman"/>
          <w:b/>
          <w:sz w:val="24"/>
          <w:szCs w:val="24"/>
        </w:rPr>
        <w:t>ПРАВИЛА ОБМЕНА ДЕЛОВЫМИ ПОДАРКАМИ</w:t>
      </w:r>
    </w:p>
    <w:p w:rsidR="00016640" w:rsidRPr="005A6527" w:rsidRDefault="00016640" w:rsidP="000166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6527">
        <w:rPr>
          <w:rFonts w:ascii="Times New Roman" w:hAnsi="Times New Roman"/>
          <w:b/>
          <w:sz w:val="24"/>
          <w:szCs w:val="24"/>
        </w:rPr>
        <w:t>И ЗНАКАМИ ДЕЛОВОГО ГОСТЕПРИИМСТВА</w:t>
      </w:r>
    </w:p>
    <w:p w:rsidR="00016640" w:rsidRDefault="00016640" w:rsidP="000166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6527">
        <w:rPr>
          <w:rFonts w:ascii="Times New Roman" w:hAnsi="Times New Roman"/>
          <w:b/>
          <w:sz w:val="24"/>
          <w:szCs w:val="24"/>
        </w:rPr>
        <w:t>В МАУ ДО «Казанская районная ДЮСШ»</w:t>
      </w:r>
    </w:p>
    <w:p w:rsidR="00016640" w:rsidRPr="005A6527" w:rsidRDefault="00016640" w:rsidP="000166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6640" w:rsidRPr="005A6527" w:rsidRDefault="00016640" w:rsidP="0001664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A6527">
        <w:rPr>
          <w:rFonts w:ascii="Times New Roman" w:hAnsi="Times New Roman"/>
          <w:spacing w:val="-6"/>
          <w:sz w:val="24"/>
          <w:szCs w:val="24"/>
        </w:rPr>
        <w:t>Деловые подарки, «корпоративное» гостеприимство и представительские мероприятия должны</w:t>
      </w:r>
      <w:r w:rsidRPr="005A6527">
        <w:rPr>
          <w:rFonts w:ascii="Times New Roman" w:hAnsi="Times New Roman"/>
          <w:spacing w:val="-4"/>
          <w:sz w:val="24"/>
          <w:szCs w:val="24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016640" w:rsidRPr="005A6527" w:rsidRDefault="00016640" w:rsidP="0001664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6640" w:rsidRPr="005A6527" w:rsidRDefault="00016640" w:rsidP="0001664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A6527">
        <w:rPr>
          <w:rFonts w:ascii="Times New Roman" w:hAnsi="Times New Roman"/>
          <w:spacing w:val="-4"/>
          <w:sz w:val="24"/>
          <w:szCs w:val="24"/>
        </w:rPr>
        <w:t xml:space="preserve">Подарки, которые сотрудники от имени </w:t>
      </w:r>
      <w:r w:rsidRPr="005A6527">
        <w:rPr>
          <w:rFonts w:ascii="Times New Roman" w:hAnsi="Times New Roman"/>
          <w:sz w:val="24"/>
          <w:szCs w:val="24"/>
        </w:rPr>
        <w:t xml:space="preserve">МАУ ДО «Казанская районная ДЮСШ» </w:t>
      </w:r>
      <w:r w:rsidRPr="005A6527">
        <w:rPr>
          <w:rFonts w:ascii="Times New Roman" w:hAnsi="Times New Roman"/>
          <w:spacing w:val="-4"/>
          <w:sz w:val="24"/>
          <w:szCs w:val="24"/>
        </w:rPr>
        <w:t xml:space="preserve">могут передавать другим лицам или принимать от имени  </w:t>
      </w:r>
      <w:r w:rsidRPr="005A6527">
        <w:rPr>
          <w:rFonts w:ascii="Times New Roman" w:hAnsi="Times New Roman"/>
          <w:sz w:val="24"/>
          <w:szCs w:val="24"/>
        </w:rPr>
        <w:t xml:space="preserve">МАУ ДО «Казанская районная ДЮСШ» </w:t>
      </w:r>
      <w:r w:rsidRPr="005A6527">
        <w:rPr>
          <w:rFonts w:ascii="Times New Roman" w:hAnsi="Times New Roman"/>
          <w:spacing w:val="-4"/>
          <w:sz w:val="24"/>
          <w:szCs w:val="24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4"/>
        </w:rPr>
      </w:pPr>
      <w:r w:rsidRPr="005A6527">
        <w:rPr>
          <w:spacing w:val="-4"/>
        </w:rPr>
        <w:t xml:space="preserve">– быть прямо связаны с уставными целями деятельности имени </w:t>
      </w:r>
      <w:r w:rsidRPr="005A6527">
        <w:t>МАУ ДО «</w:t>
      </w:r>
      <w:proofErr w:type="gramStart"/>
      <w:r w:rsidRPr="005A6527">
        <w:t>Казанская</w:t>
      </w:r>
      <w:proofErr w:type="gramEnd"/>
      <w:r w:rsidRPr="005A6527">
        <w:t xml:space="preserve"> районная ДЮСШ», </w:t>
      </w:r>
      <w:r w:rsidRPr="005A6527">
        <w:rPr>
          <w:spacing w:val="-4"/>
        </w:rPr>
        <w:t xml:space="preserve">либо с памятными датами, юбилеями, общенациональными праздниками и т.п.; 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4"/>
        </w:rPr>
      </w:pPr>
      <w:r w:rsidRPr="005A6527">
        <w:rPr>
          <w:spacing w:val="-4"/>
        </w:rPr>
        <w:t xml:space="preserve">– быть разумно обоснованными, соразмерными и не являться предметами роскоши; 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4"/>
        </w:rPr>
      </w:pPr>
      <w:r w:rsidRPr="005A6527">
        <w:rPr>
          <w:spacing w:val="-4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4"/>
        </w:rPr>
      </w:pPr>
      <w:proofErr w:type="gramStart"/>
      <w:r w:rsidRPr="005A6527">
        <w:rPr>
          <w:spacing w:val="-4"/>
        </w:rPr>
        <w:t xml:space="preserve">– не создавать </w:t>
      </w:r>
      <w:proofErr w:type="spellStart"/>
      <w:r w:rsidRPr="005A6527">
        <w:rPr>
          <w:spacing w:val="-4"/>
        </w:rPr>
        <w:t>репутационного</w:t>
      </w:r>
      <w:proofErr w:type="spellEnd"/>
      <w:r w:rsidRPr="005A6527">
        <w:rPr>
          <w:spacing w:val="-4"/>
        </w:rPr>
        <w:t xml:space="preserve"> риска для имени </w:t>
      </w:r>
      <w:r w:rsidRPr="005A6527">
        <w:t>МАУ ДО «Казанская районная ДЮСШ»</w:t>
      </w:r>
      <w:r w:rsidRPr="005A6527">
        <w:rPr>
          <w:spacing w:val="-4"/>
        </w:rPr>
        <w:t xml:space="preserve">, сотрудников и иных лиц в случае раскрытия информации о совершённых подарках и понесённых представительских расходах; </w:t>
      </w:r>
      <w:proofErr w:type="gramEnd"/>
    </w:p>
    <w:p w:rsidR="00016640" w:rsidRPr="005A6527" w:rsidRDefault="00016640" w:rsidP="00016640">
      <w:pPr>
        <w:pStyle w:val="Default"/>
        <w:ind w:firstLine="709"/>
        <w:jc w:val="both"/>
        <w:rPr>
          <w:spacing w:val="-4"/>
        </w:rPr>
      </w:pPr>
      <w:r w:rsidRPr="005A6527">
        <w:rPr>
          <w:spacing w:val="-4"/>
        </w:rPr>
        <w:t xml:space="preserve">– не противоречить принципам и требованиям антикоррупционной политики имени </w:t>
      </w:r>
      <w:r w:rsidRPr="005A6527">
        <w:t>МАУ ДО «Казанская районная ДЮСШ»</w:t>
      </w:r>
      <w:r w:rsidRPr="005A6527">
        <w:rPr>
          <w:spacing w:val="-4"/>
        </w:rPr>
        <w:t xml:space="preserve">, кодекса этики и служебного поведения и другим внутренним документам, действующему законодательству и общепринятым нормам морали и нравственности. 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4"/>
        </w:rPr>
      </w:pPr>
    </w:p>
    <w:p w:rsidR="00016640" w:rsidRPr="005A6527" w:rsidRDefault="00016640" w:rsidP="00016640">
      <w:pPr>
        <w:pStyle w:val="Default"/>
        <w:numPr>
          <w:ilvl w:val="0"/>
          <w:numId w:val="5"/>
        </w:numPr>
        <w:ind w:left="0" w:firstLine="709"/>
        <w:jc w:val="both"/>
        <w:rPr>
          <w:spacing w:val="-6"/>
        </w:rPr>
      </w:pPr>
      <w:r w:rsidRPr="005A6527">
        <w:rPr>
          <w:spacing w:val="-4"/>
        </w:rPr>
        <w:t xml:space="preserve">Работники, представляя интересы имени </w:t>
      </w:r>
      <w:r w:rsidRPr="005A6527">
        <w:t>МАУ ДО «</w:t>
      </w:r>
      <w:proofErr w:type="gramStart"/>
      <w:r w:rsidRPr="005A6527">
        <w:t>Казанская</w:t>
      </w:r>
      <w:proofErr w:type="gramEnd"/>
      <w:r w:rsidRPr="005A6527">
        <w:t xml:space="preserve"> районная ДЮСШ»  </w:t>
      </w:r>
      <w:r w:rsidRPr="005A6527">
        <w:rPr>
          <w:spacing w:val="-4"/>
        </w:rPr>
        <w:t xml:space="preserve">или действуя от его имени, должны понимать </w:t>
      </w:r>
      <w:r w:rsidRPr="005A6527">
        <w:rPr>
          <w:spacing w:val="-6"/>
        </w:rPr>
        <w:t>границы допустимого поведения при обмене деловыми подарками и оказании делового гостеприимства.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6"/>
        </w:rPr>
      </w:pPr>
    </w:p>
    <w:p w:rsidR="00016640" w:rsidRPr="005A6527" w:rsidRDefault="00016640" w:rsidP="00016640">
      <w:pPr>
        <w:pStyle w:val="Default"/>
        <w:numPr>
          <w:ilvl w:val="0"/>
          <w:numId w:val="5"/>
        </w:numPr>
        <w:ind w:left="0" w:firstLine="709"/>
        <w:jc w:val="both"/>
        <w:rPr>
          <w:spacing w:val="-6"/>
        </w:rPr>
      </w:pPr>
      <w:r w:rsidRPr="005A6527">
        <w:rPr>
          <w:spacing w:val="-4"/>
        </w:rPr>
        <w:t> Подарки, в том числе в  виде оказания услуг, знаков особого внимания и участия в  различных мероприятиях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6"/>
        </w:rPr>
      </w:pPr>
    </w:p>
    <w:p w:rsidR="00016640" w:rsidRPr="005A6527" w:rsidRDefault="00016640" w:rsidP="00016640">
      <w:pPr>
        <w:pStyle w:val="Default"/>
        <w:numPr>
          <w:ilvl w:val="0"/>
          <w:numId w:val="5"/>
        </w:numPr>
        <w:ind w:left="0" w:firstLine="709"/>
        <w:jc w:val="both"/>
        <w:rPr>
          <w:spacing w:val="-6"/>
        </w:rPr>
      </w:pPr>
      <w:r w:rsidRPr="005A6527">
        <w:rPr>
          <w:spacing w:val="-4"/>
        </w:rPr>
        <w:t xml:space="preserve"> Сотрудники  </w:t>
      </w:r>
      <w:r w:rsidRPr="005A6527">
        <w:t>МАУ ДО «</w:t>
      </w:r>
      <w:proofErr w:type="gramStart"/>
      <w:r w:rsidRPr="005A6527">
        <w:t>Казанская</w:t>
      </w:r>
      <w:proofErr w:type="gramEnd"/>
      <w:r w:rsidRPr="005A6527">
        <w:t xml:space="preserve"> районная ДЮСШ»  </w:t>
      </w:r>
      <w:r w:rsidRPr="005A6527">
        <w:rPr>
          <w:spacing w:val="-4"/>
        </w:rPr>
        <w:t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 решения и т.д.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6"/>
        </w:rPr>
      </w:pPr>
    </w:p>
    <w:p w:rsidR="00016640" w:rsidRPr="005A6527" w:rsidRDefault="00016640" w:rsidP="00016640">
      <w:pPr>
        <w:pStyle w:val="Default"/>
        <w:numPr>
          <w:ilvl w:val="0"/>
          <w:numId w:val="5"/>
        </w:numPr>
        <w:ind w:left="0" w:firstLine="709"/>
        <w:jc w:val="both"/>
        <w:rPr>
          <w:spacing w:val="-6"/>
        </w:rPr>
      </w:pPr>
      <w:r w:rsidRPr="005A6527">
        <w:rPr>
          <w:spacing w:val="-4"/>
        </w:rPr>
        <w:t>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6"/>
        </w:rPr>
      </w:pPr>
    </w:p>
    <w:p w:rsidR="00016640" w:rsidRPr="005A6527" w:rsidRDefault="00016640" w:rsidP="00016640">
      <w:pPr>
        <w:pStyle w:val="Default"/>
        <w:numPr>
          <w:ilvl w:val="0"/>
          <w:numId w:val="5"/>
        </w:numPr>
        <w:ind w:left="0" w:firstLine="709"/>
        <w:jc w:val="both"/>
        <w:rPr>
          <w:spacing w:val="-6"/>
        </w:rPr>
      </w:pPr>
      <w:r w:rsidRPr="005A6527">
        <w:rPr>
          <w:spacing w:val="-4"/>
        </w:rPr>
        <w:lastRenderedPageBreak/>
        <w:t xml:space="preserve">Не допускается передавать и принимать подарки от имени  </w:t>
      </w:r>
      <w:r w:rsidRPr="005A6527">
        <w:t>МАУ ДО «</w:t>
      </w:r>
      <w:proofErr w:type="gramStart"/>
      <w:r w:rsidRPr="005A6527">
        <w:t>Казанская</w:t>
      </w:r>
      <w:proofErr w:type="gramEnd"/>
      <w:r w:rsidRPr="005A6527">
        <w:t xml:space="preserve"> районная ДЮСШ»</w:t>
      </w:r>
      <w:r w:rsidRPr="005A6527">
        <w:rPr>
          <w:spacing w:val="-4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6"/>
        </w:rPr>
      </w:pPr>
    </w:p>
    <w:p w:rsidR="00016640" w:rsidRPr="005A6527" w:rsidRDefault="00016640" w:rsidP="00016640">
      <w:pPr>
        <w:pStyle w:val="Default"/>
        <w:numPr>
          <w:ilvl w:val="0"/>
          <w:numId w:val="5"/>
        </w:numPr>
        <w:ind w:left="0" w:firstLine="709"/>
        <w:jc w:val="both"/>
        <w:rPr>
          <w:spacing w:val="-6"/>
        </w:rPr>
      </w:pPr>
      <w:r w:rsidRPr="005A6527">
        <w:rPr>
          <w:spacing w:val="-4"/>
        </w:rPr>
        <w:t> 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016640" w:rsidRPr="005A6527" w:rsidRDefault="00016640" w:rsidP="00016640">
      <w:pPr>
        <w:pStyle w:val="Default"/>
        <w:ind w:firstLine="709"/>
        <w:jc w:val="both"/>
        <w:rPr>
          <w:spacing w:val="-6"/>
        </w:rPr>
      </w:pPr>
    </w:p>
    <w:p w:rsidR="00016640" w:rsidRPr="005A6527" w:rsidRDefault="00016640" w:rsidP="00016640">
      <w:pPr>
        <w:pStyle w:val="Default"/>
        <w:numPr>
          <w:ilvl w:val="0"/>
          <w:numId w:val="5"/>
        </w:numPr>
        <w:ind w:left="0" w:firstLine="709"/>
        <w:jc w:val="both"/>
        <w:rPr>
          <w:spacing w:val="-6"/>
        </w:rPr>
      </w:pPr>
      <w:r w:rsidRPr="005A6527">
        <w:rPr>
          <w:spacing w:val="-4"/>
        </w:rPr>
        <w:t xml:space="preserve"> В случае осуществления спонсорских, благотворительных программ и мероприятий </w:t>
      </w:r>
      <w:r w:rsidRPr="005A6527">
        <w:t xml:space="preserve">сотрудник </w:t>
      </w:r>
      <w:r w:rsidRPr="005A6527">
        <w:rPr>
          <w:spacing w:val="-4"/>
        </w:rPr>
        <w:t>должен предваритель</w:t>
      </w:r>
      <w:r>
        <w:rPr>
          <w:spacing w:val="-4"/>
        </w:rPr>
        <w:t>н</w:t>
      </w:r>
      <w:r w:rsidRPr="005A6527">
        <w:rPr>
          <w:spacing w:val="-4"/>
        </w:rPr>
        <w:t xml:space="preserve">о удостовериться, что предоставляемая от имени </w:t>
      </w:r>
      <w:r w:rsidRPr="005A6527">
        <w:t>МАУ ДО «</w:t>
      </w:r>
      <w:r>
        <w:t>Казанская районная ДЮСШ</w:t>
      </w:r>
      <w:r w:rsidRPr="005A6527">
        <w:t xml:space="preserve">»  </w:t>
      </w:r>
      <w:r w:rsidRPr="005A6527">
        <w:rPr>
          <w:spacing w:val="-4"/>
        </w:rPr>
        <w:t>помощь не будет использована в коррупционных целях или иным незаконным путём.</w:t>
      </w:r>
    </w:p>
    <w:p w:rsidR="00016640" w:rsidRPr="005A6527" w:rsidRDefault="00016640" w:rsidP="00016640">
      <w:pPr>
        <w:pStyle w:val="a8"/>
        <w:ind w:left="0" w:firstLine="709"/>
        <w:jc w:val="both"/>
        <w:rPr>
          <w:spacing w:val="-6"/>
          <w:sz w:val="24"/>
          <w:szCs w:val="24"/>
        </w:rPr>
      </w:pPr>
    </w:p>
    <w:p w:rsidR="00016640" w:rsidRDefault="00016640" w:rsidP="00016640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10. </w:t>
      </w:r>
      <w:r w:rsidRPr="0069124A">
        <w:rPr>
          <w:rFonts w:ascii="Times New Roman" w:hAnsi="Times New Roman" w:cs="Times New Roman"/>
          <w:b/>
          <w:spacing w:val="-6"/>
          <w:sz w:val="24"/>
          <w:szCs w:val="24"/>
        </w:rPr>
        <w:t>Неисполнение настоящих Правил может стать основанием для применения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9124A">
        <w:rPr>
          <w:rFonts w:ascii="Times New Roman" w:hAnsi="Times New Roman" w:cs="Times New Roman"/>
          <w:b/>
          <w:spacing w:val="-6"/>
          <w:sz w:val="24"/>
          <w:szCs w:val="24"/>
        </w:rPr>
        <w:t>к работнику мер дисциплинарного,</w:t>
      </w:r>
      <w:r w:rsidRPr="006912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административного,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9124A">
        <w:rPr>
          <w:rFonts w:ascii="Times New Roman" w:hAnsi="Times New Roman" w:cs="Times New Roman"/>
          <w:b/>
          <w:spacing w:val="-4"/>
          <w:sz w:val="24"/>
          <w:szCs w:val="24"/>
        </w:rPr>
        <w:t>уголовного и гражданско-правового характера.</w:t>
      </w:r>
    </w:p>
    <w:p w:rsidR="00016640" w:rsidRPr="006F11C1" w:rsidRDefault="00016640" w:rsidP="006F11C1">
      <w:pPr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D4D12" w:rsidRPr="00DD4D12" w:rsidRDefault="00DD4D12" w:rsidP="0016280D">
      <w:pPr>
        <w:shd w:val="clear" w:color="auto" w:fill="FFFFFF"/>
        <w:spacing w:after="0"/>
        <w:ind w:right="95" w:firstLine="520"/>
        <w:jc w:val="both"/>
        <w:rPr>
          <w:rFonts w:ascii="Times New Roman" w:hAnsi="Times New Roman" w:cs="Times New Roman"/>
          <w:sz w:val="24"/>
          <w:szCs w:val="24"/>
        </w:rPr>
      </w:pPr>
    </w:p>
    <w:p w:rsidR="00DD4D12" w:rsidRPr="00D6085B" w:rsidRDefault="00DD4D12" w:rsidP="00DD4D12"/>
    <w:p w:rsidR="004C57EA" w:rsidRPr="0019116D" w:rsidRDefault="004C57EA">
      <w:pPr>
        <w:rPr>
          <w:rFonts w:ascii="Times New Roman" w:hAnsi="Times New Roman" w:cs="Times New Roman"/>
        </w:rPr>
      </w:pPr>
    </w:p>
    <w:sectPr w:rsidR="004C57EA" w:rsidRPr="0019116D" w:rsidSect="004200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3C" w:rsidRDefault="004D633C" w:rsidP="004200E8">
      <w:pPr>
        <w:spacing w:after="0" w:line="240" w:lineRule="auto"/>
      </w:pPr>
      <w:r>
        <w:separator/>
      </w:r>
    </w:p>
  </w:endnote>
  <w:endnote w:type="continuationSeparator" w:id="0">
    <w:p w:rsidR="004D633C" w:rsidRDefault="004D633C" w:rsidP="0042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3C" w:rsidRDefault="004D633C" w:rsidP="004200E8">
      <w:pPr>
        <w:spacing w:after="0" w:line="240" w:lineRule="auto"/>
      </w:pPr>
      <w:r>
        <w:separator/>
      </w:r>
    </w:p>
  </w:footnote>
  <w:footnote w:type="continuationSeparator" w:id="0">
    <w:p w:rsidR="004D633C" w:rsidRDefault="004D633C" w:rsidP="0042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60" w:rsidRPr="004200E8" w:rsidRDefault="00C64660">
    <w:pPr>
      <w:pStyle w:val="a4"/>
      <w:jc w:val="center"/>
      <w:rPr>
        <w:rFonts w:ascii="Times New Roman" w:hAnsi="Times New Roman" w:cs="Times New Roman"/>
        <w:sz w:val="24"/>
      </w:rPr>
    </w:pPr>
  </w:p>
  <w:p w:rsidR="00C64660" w:rsidRDefault="00C646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D0"/>
    <w:multiLevelType w:val="hybridMultilevel"/>
    <w:tmpl w:val="22BAA4A6"/>
    <w:lvl w:ilvl="0" w:tplc="E294D42A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7DBB45CB"/>
    <w:multiLevelType w:val="hybridMultilevel"/>
    <w:tmpl w:val="EB8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16D"/>
    <w:rsid w:val="00016640"/>
    <w:rsid w:val="00020176"/>
    <w:rsid w:val="00030E61"/>
    <w:rsid w:val="000832C6"/>
    <w:rsid w:val="000A77C3"/>
    <w:rsid w:val="000C2F2A"/>
    <w:rsid w:val="000D1BB1"/>
    <w:rsid w:val="001169D4"/>
    <w:rsid w:val="0016280D"/>
    <w:rsid w:val="0019116D"/>
    <w:rsid w:val="00225D50"/>
    <w:rsid w:val="00227A03"/>
    <w:rsid w:val="00233422"/>
    <w:rsid w:val="00257257"/>
    <w:rsid w:val="00275452"/>
    <w:rsid w:val="00283F89"/>
    <w:rsid w:val="002F1315"/>
    <w:rsid w:val="0035045E"/>
    <w:rsid w:val="003859F9"/>
    <w:rsid w:val="003A5E97"/>
    <w:rsid w:val="003D479F"/>
    <w:rsid w:val="004200E8"/>
    <w:rsid w:val="00483BC7"/>
    <w:rsid w:val="004952CA"/>
    <w:rsid w:val="004B7F84"/>
    <w:rsid w:val="004C57EA"/>
    <w:rsid w:val="004C5808"/>
    <w:rsid w:val="004D633C"/>
    <w:rsid w:val="004D78E0"/>
    <w:rsid w:val="004E64ED"/>
    <w:rsid w:val="00505E09"/>
    <w:rsid w:val="005318C0"/>
    <w:rsid w:val="00552CCC"/>
    <w:rsid w:val="00562159"/>
    <w:rsid w:val="005A1F2F"/>
    <w:rsid w:val="005A4DBA"/>
    <w:rsid w:val="005F130F"/>
    <w:rsid w:val="006B4497"/>
    <w:rsid w:val="006F11C1"/>
    <w:rsid w:val="007168F9"/>
    <w:rsid w:val="007C74D2"/>
    <w:rsid w:val="008A3F7C"/>
    <w:rsid w:val="00953AA8"/>
    <w:rsid w:val="00971060"/>
    <w:rsid w:val="009D4705"/>
    <w:rsid w:val="009E7964"/>
    <w:rsid w:val="00A47151"/>
    <w:rsid w:val="00A51B08"/>
    <w:rsid w:val="00AA2000"/>
    <w:rsid w:val="00AB1D1E"/>
    <w:rsid w:val="00AE1168"/>
    <w:rsid w:val="00AF3DDA"/>
    <w:rsid w:val="00B44BBF"/>
    <w:rsid w:val="00BA607F"/>
    <w:rsid w:val="00BC6DBD"/>
    <w:rsid w:val="00BF5EE2"/>
    <w:rsid w:val="00C12780"/>
    <w:rsid w:val="00C63B75"/>
    <w:rsid w:val="00C64660"/>
    <w:rsid w:val="00C67E25"/>
    <w:rsid w:val="00D24D29"/>
    <w:rsid w:val="00D310ED"/>
    <w:rsid w:val="00D31F30"/>
    <w:rsid w:val="00DD4D12"/>
    <w:rsid w:val="00E11077"/>
    <w:rsid w:val="00E409F2"/>
    <w:rsid w:val="00E540D8"/>
    <w:rsid w:val="00EA5B3F"/>
    <w:rsid w:val="00EC5E3F"/>
    <w:rsid w:val="00F21F97"/>
    <w:rsid w:val="00F222BF"/>
    <w:rsid w:val="00FC117C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22"/>
  </w:style>
  <w:style w:type="paragraph" w:styleId="1">
    <w:name w:val="heading 1"/>
    <w:basedOn w:val="a"/>
    <w:next w:val="a"/>
    <w:link w:val="10"/>
    <w:uiPriority w:val="99"/>
    <w:qFormat/>
    <w:rsid w:val="00DD4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D12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2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0E8"/>
  </w:style>
  <w:style w:type="paragraph" w:styleId="a6">
    <w:name w:val="footer"/>
    <w:basedOn w:val="a"/>
    <w:link w:val="a7"/>
    <w:uiPriority w:val="99"/>
    <w:semiHidden/>
    <w:unhideWhenUsed/>
    <w:rsid w:val="0042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0E8"/>
  </w:style>
  <w:style w:type="paragraph" w:customStyle="1" w:styleId="Default">
    <w:name w:val="Default"/>
    <w:rsid w:val="00016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016640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6AC7-D0A1-4143-BB11-BF048879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25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45640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8</cp:revision>
  <cp:lastPrinted>2022-11-24T10:44:00Z</cp:lastPrinted>
  <dcterms:created xsi:type="dcterms:W3CDTF">2020-05-12T11:52:00Z</dcterms:created>
  <dcterms:modified xsi:type="dcterms:W3CDTF">2022-11-25T05:57:00Z</dcterms:modified>
</cp:coreProperties>
</file>